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46A7D" w:rsidRPr="006E1595" w:rsidTr="00C725B1">
        <w:tc>
          <w:tcPr>
            <w:tcW w:w="4818" w:type="dxa"/>
          </w:tcPr>
          <w:p w:rsidR="00462A1F" w:rsidRPr="00C725B1" w:rsidRDefault="00462A1F" w:rsidP="00462A1F">
            <w:pPr>
              <w:pStyle w:val="En-tte"/>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En-tte"/>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En-tte"/>
              <w:tabs>
                <w:tab w:val="left" w:pos="4820"/>
              </w:tabs>
              <w:rPr>
                <w:rFonts w:ascii="Verdana" w:hAnsi="Verdana"/>
                <w:spacing w:val="-2"/>
                <w:sz w:val="18"/>
                <w:szCs w:val="18"/>
                <w:lang w:val="fr-FR"/>
              </w:rPr>
            </w:pPr>
          </w:p>
          <w:p w:rsidR="00462A1F" w:rsidRPr="00C725B1" w:rsidRDefault="00462A1F" w:rsidP="00462A1F">
            <w:pPr>
              <w:pStyle w:val="En-tte"/>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En-tte"/>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En-tte"/>
              <w:tabs>
                <w:tab w:val="left" w:pos="4820"/>
              </w:tabs>
              <w:rPr>
                <w:rFonts w:ascii="Verdana" w:hAnsi="Verdana"/>
                <w:spacing w:val="-2"/>
                <w:sz w:val="18"/>
                <w:szCs w:val="18"/>
                <w:lang w:val="pt-BR"/>
              </w:rPr>
            </w:pPr>
          </w:p>
          <w:p w:rsidR="00646A7D" w:rsidRDefault="005A6AFE" w:rsidP="0011177D">
            <w:pPr>
              <w:pStyle w:val="En-tte"/>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En-tte"/>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En-tte"/>
              <w:tabs>
                <w:tab w:val="left" w:pos="4820"/>
              </w:tabs>
              <w:jc w:val="right"/>
              <w:rPr>
                <w:rFonts w:ascii="Bookman Old Style" w:hAnsi="Bookman Old Style"/>
                <w:b/>
                <w:spacing w:val="-2"/>
                <w:sz w:val="22"/>
                <w:lang w:val="en-GB"/>
              </w:rPr>
            </w:pPr>
            <w:r w:rsidRPr="006E1595">
              <w:rPr>
                <w:rFonts w:ascii="Garamond" w:hAnsi="Garamond"/>
                <w:noProof/>
                <w:spacing w:val="-2"/>
                <w:lang w:val="fr-CA" w:eastAsia="fr-CA"/>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Appelnotedebasdep"/>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Appelnotedebasdep"/>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Appelnotedebasdep"/>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Grilledutableau"/>
        <w:tblW w:w="0" w:type="auto"/>
        <w:tblLayout w:type="fixed"/>
        <w:tblLook w:val="04A0"/>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DB0DE6"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7F7021" w:rsidRPr="007F7021">
              <w:rPr>
                <w:rFonts w:ascii="Verdana" w:hAnsi="Verdana"/>
                <w:sz w:val="20"/>
                <w:szCs w:val="20"/>
              </w:rPr>
              <w:t xml:space="preserve">CANADA </w:t>
            </w:r>
            <w:r w:rsidR="005A4670">
              <w:rPr>
                <w:rFonts w:ascii="Verdana" w:hAnsi="Verdana"/>
                <w:sz w:val="20"/>
                <w:szCs w:val="20"/>
              </w:rPr>
              <w:t>- P</w:t>
            </w:r>
            <w:r w:rsidR="007F7021" w:rsidRPr="007F7021">
              <w:rPr>
                <w:rFonts w:ascii="Verdana" w:hAnsi="Verdana"/>
                <w:sz w:val="20"/>
                <w:szCs w:val="20"/>
              </w:rPr>
              <w:t>rovince of British Columbia</w:t>
            </w:r>
            <w:r w:rsidR="00914AAA" w:rsidRPr="00914AAA">
              <w:rPr>
                <w:rFonts w:ascii="Verdana" w:hAnsi="Verdana"/>
                <w:sz w:val="20"/>
                <w:szCs w:val="20"/>
              </w:rPr>
              <w:t xml:space="preserve">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DB0DE6" w:rsidP="007F702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F7021">
              <w:rPr>
                <w:rFonts w:ascii="Verdana" w:hAnsi="Verdana"/>
                <w:noProof/>
                <w:sz w:val="20"/>
                <w:szCs w:val="20"/>
              </w:rPr>
              <w:t>Shannan Knutson, Legal Counsel</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DB0DE6" w:rsidP="007F702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F7021">
              <w:rPr>
                <w:rFonts w:ascii="Verdana" w:hAnsi="Verdana"/>
                <w:noProof/>
                <w:sz w:val="20"/>
                <w:szCs w:val="20"/>
              </w:rPr>
              <w:t>Ministry of Justice, BC</w:t>
            </w:r>
            <w:r w:rsidR="00AA0F32">
              <w:rPr>
                <w:rFonts w:ascii="Verdana" w:hAnsi="Verdana"/>
                <w:noProof/>
                <w:sz w:val="20"/>
                <w:szCs w:val="20"/>
              </w:rPr>
              <w:t xml:space="preserve">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DB0DE6" w:rsidP="007F702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A4670">
              <w:rPr>
                <w:rFonts w:ascii="Verdana" w:hAnsi="Verdana"/>
                <w:sz w:val="20"/>
                <w:szCs w:val="20"/>
              </w:rPr>
              <w:t xml:space="preserve">+ </w:t>
            </w:r>
            <w:r w:rsidR="007F7021">
              <w:rPr>
                <w:rFonts w:ascii="Verdana" w:hAnsi="Verdana"/>
                <w:noProof/>
                <w:sz w:val="20"/>
                <w:szCs w:val="20"/>
              </w:rPr>
              <w:t>250 356-7521</w:t>
            </w:r>
            <w:r w:rsidR="00AA0F32">
              <w:rPr>
                <w:rFonts w:ascii="Verdana" w:hAnsi="Verdana"/>
                <w:noProof/>
                <w:sz w:val="20"/>
                <w:szCs w:val="20"/>
              </w:rPr>
              <w:t xml:space="preserve">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DB0DE6" w:rsidP="007F702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w:t>
            </w:r>
            <w:r w:rsidR="007F7021">
              <w:rPr>
                <w:rFonts w:ascii="Verdana" w:hAnsi="Verdana"/>
                <w:noProof/>
                <w:sz w:val="20"/>
                <w:szCs w:val="20"/>
              </w:rPr>
              <w:t>Shannan.Knutson@gov.bc.ca</w:t>
            </w:r>
            <w:r w:rsidR="00AA0F32">
              <w:rPr>
                <w:rFonts w:ascii="Verdana" w:hAnsi="Verdana"/>
                <w:noProof/>
                <w:sz w:val="20"/>
                <w:szCs w:val="20"/>
              </w:rPr>
              <w:t xml:space="preserve">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En-tte"/>
        <w:spacing w:after="120"/>
        <w:ind w:left="576"/>
        <w:jc w:val="both"/>
        <w:rPr>
          <w:rFonts w:ascii="Verdana" w:hAnsi="Verdana"/>
          <w:b/>
          <w:sz w:val="20"/>
          <w:szCs w:val="20"/>
          <w:highlight w:val="darkGray"/>
          <w:lang w:val="en-GB" w:eastAsia="ko-KR"/>
        </w:rPr>
      </w:pPr>
    </w:p>
    <w:p w:rsidR="00DE7892" w:rsidRDefault="00BC2CBF" w:rsidP="00DA2803">
      <w:pPr>
        <w:pStyle w:val="En-tte"/>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Appelnotedebasdep"/>
          <w:rFonts w:ascii="Verdana" w:hAnsi="Verdana"/>
          <w:b/>
          <w:sz w:val="20"/>
          <w:szCs w:val="20"/>
          <w:highlight w:val="darkGray"/>
          <w:lang w:val="en-GB" w:eastAsia="ko-KR"/>
        </w:rPr>
        <w:footnoteReference w:id="4"/>
      </w:r>
    </w:p>
    <w:p w:rsidR="00BC2CBF" w:rsidRPr="007A37A9" w:rsidRDefault="00BC2CBF" w:rsidP="00DA2803">
      <w:pPr>
        <w:pStyle w:val="En-tte"/>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En-tte"/>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En-tte"/>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En-tte"/>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En-tte"/>
        <w:spacing w:after="120"/>
        <w:jc w:val="both"/>
        <w:rPr>
          <w:rFonts w:ascii="Verdana" w:hAnsi="Verdana"/>
          <w:b/>
          <w:sz w:val="20"/>
          <w:szCs w:val="20"/>
          <w:lang w:val="en-GB" w:eastAsia="ko-KR"/>
        </w:rPr>
      </w:pPr>
    </w:p>
    <w:p w:rsidR="00A83EE1" w:rsidRPr="007A37A9" w:rsidRDefault="00BC2CBF" w:rsidP="00085BC1">
      <w:pPr>
        <w:pStyle w:val="En-tte"/>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Appelnotedebasdep"/>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DB0D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DB0D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DB0D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DB0DE6"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7550E9">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DB0D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w:t>
            </w:r>
            <w:r w:rsidR="00A8293B">
              <w:rPr>
                <w:rFonts w:ascii="Verdana" w:hAnsi="Verdana"/>
                <w:noProof/>
                <w:sz w:val="20"/>
                <w:szCs w:val="20"/>
              </w:rPr>
              <w:t xml:space="preserve">Note: Police officers enforce </w:t>
            </w:r>
            <w:r w:rsidR="007550E9">
              <w:rPr>
                <w:rFonts w:ascii="Verdana" w:hAnsi="Verdana"/>
                <w:noProof/>
                <w:sz w:val="20"/>
                <w:szCs w:val="20"/>
              </w:rPr>
              <w:t xml:space="preserve">civil </w:t>
            </w:r>
            <w:r w:rsidR="00A8293B">
              <w:rPr>
                <w:rFonts w:ascii="Verdana" w:hAnsi="Verdana"/>
                <w:noProof/>
                <w:sz w:val="20"/>
                <w:szCs w:val="20"/>
              </w:rPr>
              <w:t>prote</w:t>
            </w:r>
            <w:r w:rsidR="007550E9">
              <w:rPr>
                <w:rFonts w:ascii="Verdana" w:hAnsi="Verdana"/>
                <w:noProof/>
                <w:sz w:val="20"/>
                <w:szCs w:val="20"/>
              </w:rPr>
              <w:t>c</w:t>
            </w:r>
            <w:r w:rsidR="00A8293B">
              <w:rPr>
                <w:rFonts w:ascii="Verdana" w:hAnsi="Verdana"/>
                <w:noProof/>
                <w:sz w:val="20"/>
                <w:szCs w:val="20"/>
              </w:rPr>
              <w:t>tion orders</w:t>
            </w:r>
            <w:r w:rsidR="007550E9">
              <w:rPr>
                <w:rFonts w:ascii="Verdana" w:hAnsi="Verdana"/>
                <w:noProof/>
                <w:sz w:val="20"/>
                <w:szCs w:val="20"/>
              </w:rPr>
              <w:t xml:space="preserve"> made under BC's Family Law Act</w:t>
            </w:r>
            <w:r w:rsidR="00A8293B">
              <w:rPr>
                <w:rFonts w:ascii="Verdana" w:hAnsi="Verdana"/>
                <w:noProof/>
                <w:sz w:val="20"/>
                <w:szCs w:val="20"/>
              </w:rPr>
              <w:t xml:space="preserve"> under section 127 of the Criminal Code.</w:t>
            </w:r>
            <w:r>
              <w:rPr>
                <w:rFonts w:ascii="Verdana" w:hAnsi="Verdana"/>
                <w:noProof/>
                <w:sz w:val="20"/>
                <w:szCs w:val="20"/>
              </w:rPr>
              <w:t xml:space="preserve"> </w:t>
            </w:r>
            <w:r w:rsidR="00DB0DE6">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DB0D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lastRenderedPageBreak/>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DB0DE6"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sidR="000978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DB0DE6"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DB0DE6"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DB0DE6"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r w:rsidR="006B1FE8"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DB0D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sidR="00DB0DE6">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En-tte"/>
        <w:ind w:right="360"/>
        <w:rPr>
          <w:rFonts w:ascii="Verdana" w:hAnsi="Verdana"/>
          <w:b/>
          <w:sz w:val="20"/>
          <w:szCs w:val="20"/>
          <w:lang w:val="en-GB" w:eastAsia="ko-KR"/>
        </w:rPr>
      </w:pPr>
    </w:p>
    <w:p w:rsidR="009B45C4" w:rsidRPr="007A37A9" w:rsidRDefault="009B45C4" w:rsidP="004B0EDB">
      <w:pPr>
        <w:pStyle w:val="En-tte"/>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Marquedecommentair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En-tte"/>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DB0DE6"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6" w:name="Check4"/>
            <w:r w:rsidR="006B1FE8">
              <w:rPr>
                <w:rFonts w:ascii="MS Gothic" w:eastAsia="MS Gothic" w:hAnsi="MS Gothic"/>
                <w:sz w:val="20"/>
                <w:szCs w:val="20"/>
                <w:lang w:val="en-GB" w:eastAsia="ko-KR"/>
              </w:rPr>
              <w:instrText xml:space="preserve"> </w:instrText>
            </w:r>
            <w:r w:rsidR="006B1FE8">
              <w:rPr>
                <w:rFonts w:ascii="MS Gothic" w:eastAsia="MS Gothic" w:hAnsi="MS Gothic" w:hint="eastAsia"/>
                <w:sz w:val="20"/>
                <w:szCs w:val="20"/>
                <w:lang w:val="en-GB" w:eastAsia="ko-KR"/>
              </w:rPr>
              <w:instrText>FORMCHECKBOX</w:instrText>
            </w:r>
            <w:r w:rsidR="006B1FE8">
              <w:rPr>
                <w:rFonts w:ascii="MS Gothic" w:eastAsia="MS Gothic" w:hAnsi="MS Gothic"/>
                <w:sz w:val="20"/>
                <w:szCs w:val="20"/>
                <w:lang w:val="en-GB" w:eastAsia="ko-KR"/>
              </w:rPr>
              <w:instrText xml:space="preserve"> </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r w:rsidR="006B1FE8">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125B73">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120E90">
              <w:rPr>
                <w:rFonts w:ascii="Verdana" w:hAnsi="Verdana"/>
                <w:sz w:val="20"/>
                <w:szCs w:val="20"/>
              </w:rPr>
              <w:t>A protection order may be enforced by a police officer who has reasonable and probable grounds to believe a term of the order has been contravened</w:t>
            </w:r>
            <w:r w:rsidR="00125B73">
              <w:rPr>
                <w:rFonts w:ascii="Verdana" w:hAnsi="Verdana"/>
                <w:sz w:val="20"/>
                <w:szCs w:val="20"/>
              </w:rPr>
              <w:t>.  In addition or as an alternative to presentation of the order</w:t>
            </w:r>
            <w:r w:rsidR="007550E9">
              <w:rPr>
                <w:rFonts w:ascii="Verdana" w:hAnsi="Verdana"/>
                <w:sz w:val="20"/>
                <w:szCs w:val="20"/>
              </w:rPr>
              <w:t xml:space="preserve"> by the protected person</w:t>
            </w:r>
            <w:r w:rsidR="00125B73">
              <w:rPr>
                <w:rFonts w:ascii="Verdana" w:hAnsi="Verdana"/>
                <w:sz w:val="20"/>
                <w:szCs w:val="20"/>
              </w:rPr>
              <w:t>, a</w:t>
            </w:r>
            <w:r w:rsidR="00650C9D">
              <w:rPr>
                <w:rFonts w:ascii="Verdana" w:hAnsi="Verdana"/>
                <w:sz w:val="20"/>
                <w:szCs w:val="20"/>
              </w:rPr>
              <w:t>ll civil and criminal protection orders issued in BC are entered in the Protection Order Registry, a confidential electronic database.  Police have 24-hour access and can obtain a copy of the order within minutes.</w:t>
            </w:r>
            <w:r w:rsidR="00DB0DE6">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DB0DE6"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7" w:name="Check3"/>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sidR="006B1FE8">
              <w:rPr>
                <w:rFonts w:ascii="Verdana" w:hAnsi="Verdana"/>
                <w:sz w:val="20"/>
                <w:szCs w:val="20"/>
                <w:lang w:val="en-GB" w:eastAsia="ko-KR"/>
              </w:rPr>
              <w:tab/>
            </w:r>
            <w:r w:rsidR="00CE3AFC">
              <w:rPr>
                <w:rFonts w:ascii="Verdana" w:hAnsi="Verdana"/>
                <w:sz w:val="20"/>
                <w:szCs w:val="20"/>
                <w:lang w:val="en-GB" w:eastAsia="ko-KR"/>
              </w:rPr>
              <w:t>No</w:t>
            </w:r>
            <w:r w:rsidR="006B1FE8"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DB0DE6"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r w:rsidR="006B1FE8"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53996">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7646D8">
              <w:rPr>
                <w:rFonts w:ascii="Verdana" w:hAnsi="Verdana"/>
                <w:sz w:val="20"/>
                <w:szCs w:val="20"/>
              </w:rPr>
              <w:t xml:space="preserve">Crown counsel may proceed with the criminal charge as either an indictable offence with a penalty of up to 2 years in prison or as a summary conviction with a penalty of up to 6 months in prison.  </w:t>
            </w:r>
            <w:r w:rsidR="00DB0DE6">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DB0D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53996">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53996">
              <w:rPr>
                <w:rFonts w:ascii="Verdana" w:hAnsi="Verdana"/>
                <w:noProof/>
                <w:sz w:val="20"/>
                <w:szCs w:val="20"/>
              </w:rPr>
              <w:t>Up to a $5000 fine may be imposed upon summary conviction</w:t>
            </w:r>
            <w:r>
              <w:rPr>
                <w:rFonts w:ascii="Verdana" w:hAnsi="Verdana"/>
                <w:noProof/>
                <w:sz w:val="20"/>
                <w:szCs w:val="20"/>
              </w:rPr>
              <w:t xml:space="preserve"> </w:t>
            </w:r>
            <w:r w:rsidR="00DB0DE6">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DB0D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125B73">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50C9D">
              <w:rPr>
                <w:rFonts w:ascii="Verdana" w:hAnsi="Verdana"/>
                <w:noProof/>
                <w:sz w:val="20"/>
                <w:szCs w:val="20"/>
              </w:rPr>
              <w:t>A breach of a protection order made under BC's Family Law Act is enforceable under s.127 of the Criminal Code</w:t>
            </w:r>
            <w:r w:rsidR="007646D8">
              <w:rPr>
                <w:rFonts w:ascii="Verdana" w:hAnsi="Verdana"/>
                <w:noProof/>
                <w:sz w:val="20"/>
                <w:szCs w:val="20"/>
              </w:rPr>
              <w:t xml:space="preserve"> of Canada</w:t>
            </w:r>
            <w:r w:rsidR="00650C9D">
              <w:rPr>
                <w:rFonts w:ascii="Verdana" w:hAnsi="Verdana"/>
                <w:noProof/>
                <w:sz w:val="20"/>
                <w:szCs w:val="20"/>
              </w:rPr>
              <w:t>.</w:t>
            </w:r>
            <w:r w:rsidR="00653996">
              <w:rPr>
                <w:rFonts w:ascii="Verdana" w:hAnsi="Verdana"/>
                <w:noProof/>
                <w:sz w:val="20"/>
                <w:szCs w:val="20"/>
              </w:rPr>
              <w:t xml:space="preserve">  </w:t>
            </w:r>
            <w:r w:rsidR="00653996" w:rsidRPr="00653996">
              <w:rPr>
                <w:rFonts w:ascii="Verdana" w:hAnsi="Verdana"/>
                <w:noProof/>
                <w:sz w:val="20"/>
                <w:szCs w:val="20"/>
              </w:rPr>
              <w:t xml:space="preserve">A range of sentencing options is available for the judge upon conviction. </w:t>
            </w:r>
            <w:r w:rsidR="00650C9D">
              <w:rPr>
                <w:rFonts w:ascii="Verdana" w:hAnsi="Verdana"/>
                <w:noProof/>
                <w:sz w:val="20"/>
                <w:szCs w:val="20"/>
              </w:rPr>
              <w:t xml:space="preserve">  </w:t>
            </w:r>
            <w:r w:rsidR="00DB0DE6">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DB0DE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r w:rsidR="002245BF"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5A6083">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5A6083">
              <w:rPr>
                <w:rFonts w:ascii="Verdana" w:hAnsi="Verdana"/>
                <w:noProof/>
                <w:sz w:val="20"/>
                <w:szCs w:val="20"/>
              </w:rPr>
              <w:t xml:space="preserve">Police officers' liability protection is found in the Police Act.  Link to Police Act: </w:t>
            </w:r>
            <w:r w:rsidR="005A6083" w:rsidRPr="005A6083">
              <w:rPr>
                <w:rFonts w:ascii="Verdana" w:hAnsi="Verdana"/>
                <w:noProof/>
                <w:sz w:val="20"/>
                <w:szCs w:val="20"/>
              </w:rPr>
              <w:t>http://www.bclaws.ca/civix/document/id/complete/statreg/96367_01</w:t>
            </w:r>
            <w:r w:rsidR="005A6083">
              <w:rPr>
                <w:rFonts w:ascii="Verdana" w:hAnsi="Verdana"/>
                <w:noProof/>
                <w:sz w:val="20"/>
                <w:szCs w:val="20"/>
              </w:rPr>
              <w:t xml:space="preserve"> </w:t>
            </w:r>
            <w:r w:rsidR="00DB0DE6">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DB0D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DB0DE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125B73">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5A6083">
              <w:rPr>
                <w:rFonts w:ascii="Verdana" w:hAnsi="Verdana"/>
                <w:sz w:val="20"/>
                <w:szCs w:val="20"/>
              </w:rPr>
              <w:t>Civil protection orders made under BC's Family Law Act and all criminal prote</w:t>
            </w:r>
            <w:r w:rsidR="00125B73">
              <w:rPr>
                <w:rFonts w:ascii="Verdana" w:hAnsi="Verdana"/>
                <w:sz w:val="20"/>
                <w:szCs w:val="20"/>
              </w:rPr>
              <w:t>c</w:t>
            </w:r>
            <w:r w:rsidR="005A6083">
              <w:rPr>
                <w:rFonts w:ascii="Verdana" w:hAnsi="Verdana"/>
                <w:sz w:val="20"/>
                <w:szCs w:val="20"/>
              </w:rPr>
              <w:t xml:space="preserve">tion orders made in BC are entered on the </w:t>
            </w:r>
            <w:r w:rsidR="00125B73">
              <w:rPr>
                <w:rFonts w:ascii="Verdana" w:hAnsi="Verdana"/>
                <w:sz w:val="20"/>
                <w:szCs w:val="20"/>
              </w:rPr>
              <w:t xml:space="preserve">BC </w:t>
            </w:r>
            <w:r w:rsidR="005A6083">
              <w:rPr>
                <w:rFonts w:ascii="Verdana" w:hAnsi="Verdana"/>
                <w:sz w:val="20"/>
                <w:szCs w:val="20"/>
              </w:rPr>
              <w:t xml:space="preserve">Protection Order Registry, a confidential electronic database to which police have 24-hour access.  Police also have access to </w:t>
            </w:r>
            <w:r w:rsidR="005A6083">
              <w:rPr>
                <w:rFonts w:ascii="Verdana" w:hAnsi="Verdana"/>
                <w:sz w:val="20"/>
                <w:szCs w:val="20"/>
              </w:rPr>
              <w:lastRenderedPageBreak/>
              <w:t>criminal orders entered in the Police Records Information Management Environment (PRIME-BC) and the Canadian Police Information Centre (CPIC</w:t>
            </w:r>
            <w:r w:rsidR="002A5508">
              <w:rPr>
                <w:rFonts w:ascii="Verdana" w:hAnsi="Verdana"/>
                <w:sz w:val="20"/>
                <w:szCs w:val="20"/>
              </w:rPr>
              <w:t>), a national central police database.</w:t>
            </w:r>
            <w:r w:rsidR="005A6083">
              <w:rPr>
                <w:rFonts w:ascii="Verdana" w:hAnsi="Verdana"/>
                <w:sz w:val="20"/>
                <w:szCs w:val="20"/>
              </w:rPr>
              <w:t xml:space="preserve">    </w:t>
            </w:r>
            <w:r>
              <w:rPr>
                <w:rFonts w:ascii="Verdana" w:hAnsi="Verdana"/>
                <w:noProof/>
                <w:sz w:val="20"/>
                <w:szCs w:val="20"/>
              </w:rPr>
              <w:t xml:space="preserve"> </w:t>
            </w:r>
            <w:r w:rsidR="00DB0DE6">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DB0DE6"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DB0DE6"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DB0DE6"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En-tte"/>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En-tte"/>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DB0DE6" w:rsidP="0049235A">
      <w:pPr>
        <w:pStyle w:val="En-tt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checkBox>
          </w:ffData>
        </w:fldChar>
      </w:r>
      <w:bookmarkStart w:id="8" w:name="Check5"/>
      <w:r w:rsidR="00296CFC">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En-tte"/>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DB0DE6"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DB0D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DB0D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DB0D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DB0D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DB0D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DB0D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DB0DE6"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En-tte"/>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Marquedecommentair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En-tte"/>
        <w:rPr>
          <w:rFonts w:ascii="Verdana" w:hAnsi="Verdana"/>
          <w:b/>
          <w:sz w:val="20"/>
          <w:szCs w:val="20"/>
          <w:lang w:val="en-GB" w:eastAsia="ko-KR"/>
        </w:rPr>
      </w:pPr>
    </w:p>
    <w:p w:rsidR="00FD681D" w:rsidRPr="007A37A9" w:rsidRDefault="00DB0DE6" w:rsidP="0007671B">
      <w:pPr>
        <w:pStyle w:val="En-tt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011CF4">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DB0DE6"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Pr>
                <w:rFonts w:ascii="Verdana" w:hAnsi="Verdana"/>
                <w:sz w:val="20"/>
                <w:szCs w:val="20"/>
                <w:lang w:val="en-GB" w:eastAsia="ko-KR"/>
              </w:rPr>
              <w:t xml:space="preserve"> </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DB0DE6"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8F02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8F02F4">
              <w:rPr>
                <w:rFonts w:ascii="Verdana" w:hAnsi="Verdana"/>
                <w:sz w:val="20"/>
                <w:szCs w:val="20"/>
              </w:rPr>
              <w:t xml:space="preserve">An individual with a foreign protection order seeking protection in BC would need to apply for a protection order from the BC court.  If the individual requires protection during a temporary stay in BC, they may apply for a protection order from the BC court. </w:t>
            </w:r>
            <w:r w:rsidR="008F02F4" w:rsidRPr="008F02F4">
              <w:rPr>
                <w:rFonts w:ascii="Verdana" w:hAnsi="Verdana"/>
                <w:sz w:val="20"/>
                <w:szCs w:val="20"/>
              </w:rPr>
              <w:t>The Family Law Act does not specifically contemplate temporary protection orders, however there are no provisions that would preclude an at-risk family member from seeking a protection order for the duration of their visit to BC.</w:t>
            </w:r>
            <w:r>
              <w:rPr>
                <w:rFonts w:ascii="Verdana" w:hAnsi="Verdana"/>
                <w:noProof/>
                <w:sz w:val="20"/>
                <w:szCs w:val="20"/>
              </w:rPr>
              <w:t xml:space="preserve"> </w:t>
            </w:r>
            <w:r w:rsidR="00DB0DE6">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w:t>
            </w:r>
            <w:r>
              <w:rPr>
                <w:rFonts w:ascii="Verdana" w:hAnsi="Verdana"/>
                <w:sz w:val="20"/>
                <w:szCs w:val="20"/>
                <w:lang w:val="en-GB" w:eastAsia="ko-KR"/>
              </w:rPr>
              <w:lastRenderedPageBreak/>
              <w:t>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DB0DE6"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DB0DE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B0DE6"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DB0DE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B0DE6"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DB0DE6"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B0DE6"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Marquedecommentair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Marquedecommentaire"/>
                <w:sz w:val="20"/>
                <w:szCs w:val="20"/>
              </w:rPr>
            </w:pPr>
            <w:r>
              <w:rPr>
                <w:rStyle w:val="Marquedecommentaire"/>
                <w:sz w:val="20"/>
                <w:szCs w:val="20"/>
                <w:lang w:eastAsia="ko-KR"/>
              </w:rPr>
              <w:t>1</w:t>
            </w:r>
            <w:r w:rsidRPr="007A37A9">
              <w:rPr>
                <w:rStyle w:val="Marquedecommentaire"/>
                <w:sz w:val="20"/>
                <w:szCs w:val="20"/>
                <w:lang w:eastAsia="ko-KR"/>
              </w:rPr>
              <w:t>.</w:t>
            </w:r>
            <w:r w:rsidRPr="007A37A9">
              <w:rPr>
                <w:rStyle w:val="Marquedecommentaire"/>
                <w:sz w:val="20"/>
                <w:szCs w:val="20"/>
              </w:rPr>
              <w:t xml:space="preserve"> </w:t>
            </w:r>
            <w:r>
              <w:rPr>
                <w:rStyle w:val="Marquedecommentair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DB0DE6"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584EF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584EF8">
              <w:rPr>
                <w:rFonts w:ascii="Verdana" w:hAnsi="Verdana"/>
                <w:sz w:val="20"/>
                <w:szCs w:val="20"/>
              </w:rPr>
              <w:t> </w:t>
            </w:r>
            <w:r w:rsidR="00584EF8">
              <w:rPr>
                <w:rFonts w:ascii="Verdana" w:hAnsi="Verdana"/>
                <w:sz w:val="20"/>
                <w:szCs w:val="20"/>
              </w:rPr>
              <w:t> </w:t>
            </w:r>
            <w:r w:rsidR="00584EF8">
              <w:rPr>
                <w:rFonts w:ascii="Verdana" w:hAnsi="Verdana"/>
                <w:sz w:val="20"/>
                <w:szCs w:val="20"/>
              </w:rPr>
              <w:t> </w:t>
            </w:r>
            <w:r w:rsidR="00584EF8">
              <w:rPr>
                <w:rFonts w:ascii="Verdana" w:hAnsi="Verdana"/>
                <w:sz w:val="20"/>
                <w:szCs w:val="20"/>
              </w:rPr>
              <w:t> </w:t>
            </w:r>
            <w:r w:rsidR="00584EF8">
              <w:rPr>
                <w:rFonts w:ascii="Verdana" w:hAnsi="Verdana"/>
                <w:sz w:val="20"/>
                <w:szCs w:val="20"/>
              </w:rPr>
              <w:t> </w:t>
            </w:r>
            <w:r w:rsidR="00DB0DE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B0DE6"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sidRPr="007A37A9">
              <w:rPr>
                <w:rFonts w:ascii="Verdana" w:hAnsi="Verdana"/>
                <w:sz w:val="20"/>
                <w:szCs w:val="20"/>
                <w:lang w:val="en-GB" w:eastAsia="ko-KR"/>
              </w:rPr>
              <w:t xml:space="preserve"> </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DB0DE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DB0DE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DB0DE6"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B85B4D">
              <w:rPr>
                <w:rFonts w:ascii="Verdana" w:hAnsi="Verdana"/>
                <w:noProof/>
                <w:sz w:val="20"/>
                <w:szCs w:val="20"/>
              </w:rPr>
              <w:t xml:space="preserve"> - enter text here - </w:t>
            </w:r>
            <w:r w:rsidR="00DB0DE6">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DB0DE6"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DB0DE6"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DB0DE6"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B85B4D">
              <w:rPr>
                <w:rFonts w:ascii="Verdana" w:hAnsi="Verdana"/>
                <w:noProof/>
                <w:sz w:val="20"/>
                <w:szCs w:val="20"/>
              </w:rPr>
              <w:t xml:space="preserve"> - enter text here - </w:t>
            </w:r>
            <w:r w:rsidR="00DB0DE6">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Marquedecommentair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DB0DE6"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B0DE6"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00B85B4D"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DB0DE6"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r w:rsidR="00B85B4D"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DB0DE6"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DB0DE6"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r w:rsidR="00B85B4D"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DB0D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DB0DE6"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B0D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B0D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B0D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B0DE6"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DB0DE6"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r w:rsidR="00B85B4D"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DB0DE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DB0DE6"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DB0DE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DB0DE6"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DB0DE6"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DB0DE6"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DB0DE6">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30855">
              <w:rPr>
                <w:rFonts w:ascii="Verdana" w:hAnsi="Verdana"/>
                <w:noProof/>
                <w:sz w:val="20"/>
                <w:szCs w:val="20"/>
              </w:rPr>
              <w:t xml:space="preserve"> - enter text here - </w:t>
            </w:r>
            <w:r w:rsidR="00DB0DE6">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DB0DE6"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DB0DE6"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r w:rsidR="003B46F9"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010634" w:rsidRDefault="00010634" w:rsidP="00010634">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DB0DE6"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DB0DE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DB0DE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DB0DE6"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DB0DE6"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DB0DE6"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DB0DE6"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DB0DE6"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DB0DE6"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B0DE6"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r w:rsidR="00364410"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r w:rsidR="00605F30"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B0DE6"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r w:rsidR="00605F30"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DB0DE6"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B0DE6"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B0DE6"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DB0DE6"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r w:rsidR="00A21919"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DB0DE6"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DB0DE6"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B0DE6"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Marquedecommentair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DB0DE6"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w:t>
            </w:r>
            <w:r w:rsidR="00A21919" w:rsidRPr="007A37A9">
              <w:rPr>
                <w:rFonts w:ascii="Verdana" w:hAnsi="Verdana"/>
                <w:bCs/>
                <w:sz w:val="20"/>
                <w:szCs w:val="20"/>
                <w:lang w:val="en-GB" w:eastAsia="ko-KR"/>
              </w:rPr>
              <w:t xml:space="preserve"> </w:t>
            </w:r>
            <w:r w:rsidR="00A21919" w:rsidRPr="007A37A9">
              <w:rPr>
                <w:rFonts w:ascii="Verdana" w:hAnsi="Verdana"/>
                <w:bCs/>
                <w:sz w:val="20"/>
                <w:szCs w:val="20"/>
                <w:lang w:val="en-GB"/>
              </w:rPr>
              <w:t xml:space="preserve">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AF3EBA" w:rsidRDefault="00AF3EBA" w:rsidP="000848F4">
      <w:pPr>
        <w:pStyle w:val="En-tt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Marquedecommentair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DB0DE6"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B0DE6"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DB0D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B0DE6"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r w:rsidR="00A21919"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7550E9">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367EDF">
              <w:rPr>
                <w:rFonts w:ascii="Verdana" w:hAnsi="Verdana"/>
                <w:noProof/>
                <w:sz w:val="20"/>
                <w:szCs w:val="20"/>
              </w:rPr>
              <w:t>BC courts can make a civil protection order under domestic legislation</w:t>
            </w:r>
            <w:r w:rsidR="007550E9">
              <w:rPr>
                <w:rFonts w:ascii="Verdana" w:hAnsi="Verdana"/>
                <w:noProof/>
                <w:sz w:val="20"/>
                <w:szCs w:val="20"/>
              </w:rPr>
              <w:t>, specifically BC's Family Law Act</w:t>
            </w:r>
            <w:r w:rsidR="00367EDF">
              <w:rPr>
                <w:rFonts w:ascii="Verdana" w:hAnsi="Verdana"/>
                <w:noProof/>
                <w:sz w:val="20"/>
                <w:szCs w:val="20"/>
              </w:rPr>
              <w:t>.</w:t>
            </w:r>
            <w:r w:rsidR="00DB0DE6">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DB0DE6"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r w:rsidR="001862BA"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2322C4">
              <w:rPr>
                <w:rFonts w:ascii="Verdana" w:hAnsi="Verdana"/>
                <w:noProof/>
                <w:sz w:val="20"/>
                <w:szCs w:val="20"/>
              </w:rPr>
              <w:t xml:space="preserve"> - enter text here - </w:t>
            </w:r>
            <w:r w:rsidR="00DB0DE6">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B0DE6"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Marquedecommentair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DB0DE6"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enter text here -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DB0DE6"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enter text here -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837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attach additional pages if there is more than one type </w:t>
            </w:r>
            <w:r w:rsidRPr="007A37A9">
              <w:rPr>
                <w:rFonts w:ascii="Verdana" w:hAnsi="Verdana" w:cs="Arial"/>
                <w:sz w:val="20"/>
                <w:szCs w:val="20"/>
                <w:lang w:val="en-GB" w:eastAsia="ko-KR"/>
              </w:rPr>
              <w:lastRenderedPageBreak/>
              <w:t>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DB0DE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DB0DE6"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CD2DA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CD2DA5">
              <w:rPr>
                <w:rFonts w:ascii="Verdana" w:hAnsi="Verdana"/>
                <w:sz w:val="20"/>
                <w:szCs w:val="20"/>
              </w:rPr>
              <w:t>Part 9 of the Family Law Act, implemented on March 18, 2013 sets out a regime for civil protection orders.</w:t>
            </w:r>
            <w:r>
              <w:rPr>
                <w:rFonts w:ascii="Verdana" w:hAnsi="Verdana"/>
                <w:noProof/>
                <w:sz w:val="20"/>
                <w:szCs w:val="20"/>
              </w:rPr>
              <w:t xml:space="preserve"> </w:t>
            </w:r>
            <w:r w:rsidR="00DB0DE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CD2DA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CD2DA5" w:rsidRPr="00CD2DA5">
              <w:rPr>
                <w:rFonts w:ascii="Verdana" w:hAnsi="Verdana"/>
                <w:noProof/>
                <w:sz w:val="20"/>
                <w:szCs w:val="20"/>
              </w:rPr>
              <w:t>http://www.bclaws.ca/civix/document/LOC/complete/statreg/--%20F%20--/Family%20Law%20Act%20[SBC%202011]%20c.%2025/00_Act/11025_09.xml</w:t>
            </w:r>
            <w:r w:rsidR="00DB0DE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DB0D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B0D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DB0D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DB0DE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r w:rsidR="001862BA"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DB0DE6"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B0DE6"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DB0DE6"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B0DE6"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r w:rsidR="006B061F"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Marquedecommentair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En-tte"/>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lastRenderedPageBreak/>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C613A" w:rsidRDefault="006B061F" w:rsidP="0063224C">
            <w:pPr>
              <w:tabs>
                <w:tab w:val="left" w:pos="1134"/>
              </w:tabs>
              <w:spacing w:after="120"/>
              <w:ind w:left="567" w:hanging="567"/>
              <w:rPr>
                <w:rFonts w:ascii="Verdana" w:hAnsi="Verdana"/>
                <w:sz w:val="20"/>
                <w:szCs w:val="20"/>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3224C">
              <w:rPr>
                <w:rFonts w:ascii="Verdana" w:hAnsi="Verdana"/>
                <w:sz w:val="20"/>
                <w:szCs w:val="20"/>
              </w:rPr>
              <w:t xml:space="preserve">Section 183(3) of the Family Law Act describes a non-exhaustive list of provisions that may be included in a protection order.  This includes provisions restraining the family member from directly or indirectly contacting the at-risk family member or a specified person.  The order may also place limits on the family member in </w:t>
            </w:r>
            <w:r w:rsidR="0063224C">
              <w:rPr>
                <w:rFonts w:ascii="Verdana" w:hAnsi="Verdana"/>
                <w:sz w:val="20"/>
                <w:szCs w:val="20"/>
              </w:rPr>
              <w:lastRenderedPageBreak/>
              <w:t>communicating with or contacting the at-risk family member, including specifying the manner or means of communication or contact.</w:t>
            </w:r>
            <w:r w:rsidR="002C613A">
              <w:rPr>
                <w:rFonts w:ascii="Verdana" w:hAnsi="Verdana"/>
                <w:sz w:val="20"/>
                <w:szCs w:val="20"/>
              </w:rPr>
              <w:t xml:space="preserve">  The details of the restrictions or limitations may be defined in the order, </w:t>
            </w:r>
            <w:r w:rsidR="002469E0">
              <w:rPr>
                <w:rFonts w:ascii="Verdana" w:hAnsi="Verdana"/>
                <w:sz w:val="20"/>
                <w:szCs w:val="20"/>
              </w:rPr>
              <w:t>according to</w:t>
            </w:r>
            <w:r w:rsidR="002C613A">
              <w:rPr>
                <w:rFonts w:ascii="Verdana" w:hAnsi="Verdana"/>
                <w:sz w:val="20"/>
                <w:szCs w:val="20"/>
              </w:rPr>
              <w:t xml:space="preserve"> the circumstances of the case.  </w:t>
            </w:r>
          </w:p>
          <w:p w:rsidR="0063224C" w:rsidRDefault="002C613A" w:rsidP="0063224C">
            <w:pPr>
              <w:tabs>
                <w:tab w:val="left" w:pos="1134"/>
              </w:tabs>
              <w:spacing w:after="120"/>
              <w:ind w:left="567" w:hanging="567"/>
              <w:rPr>
                <w:rFonts w:ascii="Verdana" w:hAnsi="Verdana"/>
                <w:sz w:val="20"/>
                <w:szCs w:val="20"/>
              </w:rPr>
            </w:pPr>
            <w:r>
              <w:rPr>
                <w:rFonts w:ascii="Verdana" w:hAnsi="Verdana"/>
                <w:sz w:val="20"/>
                <w:szCs w:val="20"/>
              </w:rPr>
              <w:t xml:space="preserve">For the full text of s.183, see </w:t>
            </w:r>
            <w:r w:rsidRPr="002C613A">
              <w:rPr>
                <w:rFonts w:ascii="Verdana" w:hAnsi="Verdana"/>
                <w:sz w:val="20"/>
                <w:szCs w:val="20"/>
              </w:rPr>
              <w:t>http://www.bclaws.ca/civix/document/LOC/complete/statreg/--%20F%20--/Family%20Law%20Act%20[SBC%202011]%20c.%2025/00_Act/11025_09.xml</w:t>
            </w:r>
            <w:r w:rsidR="0063224C">
              <w:rPr>
                <w:rFonts w:ascii="Verdana" w:hAnsi="Verdana"/>
                <w:sz w:val="20"/>
                <w:szCs w:val="20"/>
              </w:rPr>
              <w:t xml:space="preserve"> </w:t>
            </w:r>
            <w:r>
              <w:rPr>
                <w:rFonts w:ascii="Verdana" w:hAnsi="Verdana"/>
                <w:sz w:val="20"/>
                <w:szCs w:val="20"/>
              </w:rPr>
              <w:t xml:space="preserve"> </w:t>
            </w:r>
            <w:r w:rsidR="0063224C">
              <w:rPr>
                <w:rFonts w:ascii="Verdana" w:hAnsi="Verdana"/>
                <w:sz w:val="20"/>
                <w:szCs w:val="20"/>
              </w:rPr>
              <w:t xml:space="preserve"> </w:t>
            </w:r>
          </w:p>
          <w:p w:rsidR="006B061F" w:rsidRDefault="00DB0DE6" w:rsidP="0063224C">
            <w:pPr>
              <w:tabs>
                <w:tab w:val="left" w:pos="1134"/>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2469E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2C613A">
              <w:rPr>
                <w:rFonts w:ascii="Verdana" w:hAnsi="Verdana"/>
                <w:noProof/>
                <w:sz w:val="20"/>
                <w:szCs w:val="20"/>
              </w:rPr>
              <w:t>A protection order may contain a provision restraining the family member from following the at-risk family member</w:t>
            </w:r>
            <w:r w:rsidR="002469E0">
              <w:rPr>
                <w:rFonts w:ascii="Verdana" w:hAnsi="Verdana"/>
                <w:noProof/>
                <w:sz w:val="20"/>
                <w:szCs w:val="20"/>
              </w:rPr>
              <w:t>.</w:t>
            </w:r>
            <w:r w:rsidR="002C613A">
              <w:rPr>
                <w:rFonts w:ascii="Verdana" w:hAnsi="Verdana"/>
                <w:noProof/>
                <w:sz w:val="20"/>
                <w:szCs w:val="20"/>
              </w:rPr>
              <w:t xml:space="preserve">  While the legislation does not specifically reference a distance requirement, a judge may include this within the terms of an order.  </w:t>
            </w:r>
            <w:r>
              <w:rPr>
                <w:rFonts w:ascii="Verdana" w:hAnsi="Verdana"/>
                <w:noProof/>
                <w:sz w:val="20"/>
                <w:szCs w:val="20"/>
              </w:rPr>
              <w:t xml:space="preserve"> </w:t>
            </w:r>
            <w:r w:rsidR="00DB0DE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B0D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B0D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2469E0">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2469E0">
              <w:rPr>
                <w:rFonts w:ascii="Verdana" w:hAnsi="Verdana"/>
                <w:sz w:val="20"/>
                <w:szCs w:val="20"/>
              </w:rPr>
              <w:t xml:space="preserve">The family member may be restrained from </w:t>
            </w:r>
            <w:r w:rsidR="002469E0" w:rsidRPr="002469E0">
              <w:rPr>
                <w:rFonts w:ascii="Verdana" w:hAnsi="Verdana"/>
                <w:sz w:val="20"/>
                <w:szCs w:val="20"/>
              </w:rPr>
              <w:t>attending at, nearing or entering a place regularly attended by the at-risk family member, including the residence, property, business, school or place of employment of the at-risk family member, even if the family member owns the place, or has a right to possess the place</w:t>
            </w:r>
            <w:r w:rsidR="002469E0">
              <w:rPr>
                <w:rFonts w:ascii="Verdana" w:hAnsi="Verdana"/>
                <w:sz w:val="20"/>
                <w:szCs w:val="20"/>
              </w:rPr>
              <w:t>.</w:t>
            </w:r>
            <w:r w:rsidR="00DB0DE6">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B0D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B0D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B0D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r w:rsidR="006B061F"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2469E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2469E0">
              <w:rPr>
                <w:rFonts w:ascii="Verdana" w:hAnsi="Verdana"/>
                <w:noProof/>
                <w:sz w:val="20"/>
                <w:szCs w:val="20"/>
              </w:rPr>
              <w:t xml:space="preserve">The family member may be required to report to court or to a person named by the court, at the time </w:t>
            </w:r>
            <w:r w:rsidR="002469E0">
              <w:rPr>
                <w:rFonts w:ascii="Verdana" w:hAnsi="Verdana"/>
                <w:noProof/>
                <w:sz w:val="20"/>
                <w:szCs w:val="20"/>
              </w:rPr>
              <w:lastRenderedPageBreak/>
              <w:t>and manner specified by the court.</w:t>
            </w:r>
            <w:r>
              <w:rPr>
                <w:rFonts w:ascii="Verdana" w:hAnsi="Verdana"/>
                <w:noProof/>
                <w:sz w:val="20"/>
                <w:szCs w:val="20"/>
              </w:rPr>
              <w:t xml:space="preserve"> </w:t>
            </w:r>
            <w:r w:rsidR="00DB0DE6">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DB0DE6"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B0DE6"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r w:rsidR="006B061F"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DB0DE6"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CB37BD">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CB37BD">
              <w:rPr>
                <w:rFonts w:ascii="Verdana" w:hAnsi="Verdana"/>
                <w:sz w:val="20"/>
                <w:szCs w:val="20"/>
              </w:rPr>
              <w:t xml:space="preserve">"Family member" is defined in section 1 of the Family Law Act.  A protection order is available to a family member who is at risk of family violence, including a spouse or former spouse (including common law spouses), the person's child, a parent or guardian of the person's child, and a relative who lives with either the person or the person's spouse or former spouse, as well as any child belonging to or living with one of the above persons.   </w:t>
            </w:r>
            <w:r w:rsidR="00DB0DE6">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DB0DE6"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DB0DE6"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DB0DE6"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r w:rsidR="00135FB0"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06076C">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06076C">
              <w:rPr>
                <w:rFonts w:ascii="Verdana" w:hAnsi="Verdana"/>
                <w:noProof/>
                <w:sz w:val="20"/>
                <w:szCs w:val="20"/>
              </w:rPr>
              <w:t>Family members who live with the principal perpetrator or potential perpetrator.</w:t>
            </w:r>
            <w:r>
              <w:rPr>
                <w:rFonts w:ascii="Verdana" w:hAnsi="Verdana"/>
                <w:noProof/>
                <w:sz w:val="20"/>
                <w:szCs w:val="20"/>
              </w:rPr>
              <w:t xml:space="preserve"> </w:t>
            </w:r>
            <w:r w:rsidR="00DB0DE6">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r w:rsidR="00C87FC9"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DB0DE6"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95549E">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95549E">
              <w:rPr>
                <w:rFonts w:ascii="Verdana" w:hAnsi="Verdana"/>
                <w:noProof/>
                <w:sz w:val="20"/>
                <w:szCs w:val="20"/>
              </w:rPr>
              <w:t xml:space="preserve">In addition to applications made by the intended protected person, applications may be made by any person on their behalf, or an order may be made on the court's own initiative.  </w:t>
            </w:r>
            <w:r>
              <w:rPr>
                <w:rFonts w:ascii="Verdana" w:hAnsi="Verdana"/>
                <w:noProof/>
                <w:sz w:val="20"/>
                <w:szCs w:val="20"/>
              </w:rPr>
              <w:t xml:space="preserve"> </w:t>
            </w:r>
            <w:r w:rsidR="00DB0DE6">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B0DE6"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DB0DE6"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r w:rsidR="00C87FC9"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B0DE6"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B0DE6"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B0D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95549E">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95549E">
              <w:rPr>
                <w:rFonts w:ascii="Verdana" w:hAnsi="Verdana"/>
                <w:noProof/>
                <w:sz w:val="20"/>
                <w:szCs w:val="20"/>
              </w:rPr>
              <w:t xml:space="preserve">Unless the court provides otherwise (i.e. unless the court excercises discretion to order a different duration) protection orders expire one year after the date they are made.  </w:t>
            </w:r>
            <w:r>
              <w:rPr>
                <w:rFonts w:ascii="Verdana" w:hAnsi="Verdana"/>
                <w:noProof/>
                <w:sz w:val="20"/>
                <w:szCs w:val="20"/>
              </w:rPr>
              <w:t xml:space="preserve"> </w:t>
            </w:r>
            <w:r w:rsidR="00DB0D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59019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590191">
              <w:rPr>
                <w:rFonts w:ascii="Verdana" w:hAnsi="Verdana"/>
                <w:sz w:val="20"/>
                <w:szCs w:val="20"/>
              </w:rPr>
              <w:t xml:space="preserve">Although there is no </w:t>
            </w:r>
            <w:r w:rsidR="00590191">
              <w:rPr>
                <w:rFonts w:ascii="Verdana" w:hAnsi="Verdana"/>
                <w:sz w:val="20"/>
                <w:szCs w:val="20"/>
              </w:rPr>
              <w:lastRenderedPageBreak/>
              <w:t xml:space="preserve">administrative renewal process, the protected person may seek to have a protection order varied, including having the duration of the order extended.  </w:t>
            </w:r>
            <w:r>
              <w:rPr>
                <w:rFonts w:ascii="Verdana" w:hAnsi="Verdana"/>
                <w:noProof/>
                <w:sz w:val="20"/>
                <w:szCs w:val="20"/>
              </w:rPr>
              <w:t xml:space="preserve"> </w:t>
            </w:r>
            <w:r w:rsidR="00DB0D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B0DE6"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B0D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B0DE6"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B0DE6"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B0DE6"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r w:rsidR="00D96F28"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9B7F4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9B7F4F">
              <w:rPr>
                <w:rFonts w:ascii="Verdana" w:hAnsi="Verdana"/>
                <w:noProof/>
                <w:sz w:val="20"/>
                <w:szCs w:val="20"/>
              </w:rPr>
              <w:t xml:space="preserve">The Family Law Act does not specifically contemplate temporary protection orders, however there are no provisions that would preclude an at-risk family member from seeking a protection order for the duration of their visit to BC.  </w:t>
            </w:r>
            <w:r>
              <w:rPr>
                <w:rFonts w:ascii="Verdana" w:hAnsi="Verdana"/>
                <w:noProof/>
                <w:sz w:val="20"/>
                <w:szCs w:val="20"/>
              </w:rPr>
              <w:t xml:space="preserve"> </w:t>
            </w:r>
            <w:r w:rsidR="00DB0DE6">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B0DE6"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B0DE6"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r w:rsidR="00D96F28"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CD2DA5">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B46DA0">
              <w:rPr>
                <w:rFonts w:ascii="Verdana" w:hAnsi="Verdana"/>
                <w:noProof/>
                <w:sz w:val="20"/>
                <w:szCs w:val="20"/>
              </w:rPr>
              <w:t xml:space="preserve">The Family Law Act does not state that the making of a protection order is dependent on the physical presence of either the respondent or the person seeking protection.  This will be a matter for the court to decide in the circumstances of </w:t>
            </w:r>
            <w:r w:rsidR="00CD2DA5">
              <w:rPr>
                <w:rFonts w:ascii="Verdana" w:hAnsi="Verdana"/>
                <w:noProof/>
                <w:sz w:val="20"/>
                <w:szCs w:val="20"/>
              </w:rPr>
              <w:t>each</w:t>
            </w:r>
            <w:r w:rsidR="00B46DA0">
              <w:rPr>
                <w:rFonts w:ascii="Verdana" w:hAnsi="Verdana"/>
                <w:noProof/>
                <w:sz w:val="20"/>
                <w:szCs w:val="20"/>
              </w:rPr>
              <w:t xml:space="preserve"> case.   </w:t>
            </w:r>
            <w:r>
              <w:rPr>
                <w:rFonts w:ascii="Verdana" w:hAnsi="Verdana"/>
                <w:noProof/>
                <w:sz w:val="20"/>
                <w:szCs w:val="20"/>
              </w:rPr>
              <w:t xml:space="preserve"> </w:t>
            </w:r>
            <w:r w:rsidR="00DB0DE6">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B0DE6"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B0DE6"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DB0DE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466302">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466302">
              <w:rPr>
                <w:rFonts w:ascii="Verdana" w:hAnsi="Verdana"/>
                <w:sz w:val="20"/>
                <w:szCs w:val="20"/>
              </w:rPr>
              <w:t xml:space="preserve">There is no form used exclusively for a protection order application, rather it is one of the selections available on the general application forms.  </w:t>
            </w:r>
            <w:r w:rsidR="00F26C64">
              <w:rPr>
                <w:rFonts w:ascii="Verdana" w:hAnsi="Verdana"/>
                <w:sz w:val="20"/>
                <w:szCs w:val="20"/>
              </w:rPr>
              <w:t xml:space="preserve">Applications to obtain a protection order in the BC Provincial (Family) </w:t>
            </w:r>
            <w:r w:rsidR="0034640A">
              <w:rPr>
                <w:rFonts w:ascii="Verdana" w:hAnsi="Verdana"/>
                <w:sz w:val="20"/>
                <w:szCs w:val="20"/>
              </w:rPr>
              <w:t>C</w:t>
            </w:r>
            <w:r w:rsidR="00F26C64">
              <w:rPr>
                <w:rFonts w:ascii="Verdana" w:hAnsi="Verdana"/>
                <w:sz w:val="20"/>
                <w:szCs w:val="20"/>
              </w:rPr>
              <w:t xml:space="preserve">ourt are made using </w:t>
            </w:r>
            <w:r w:rsidR="00F26C64">
              <w:rPr>
                <w:rFonts w:ascii="Verdana" w:hAnsi="Verdana"/>
                <w:sz w:val="20"/>
                <w:szCs w:val="20"/>
              </w:rPr>
              <w:lastRenderedPageBreak/>
              <w:t xml:space="preserve">the Application To Obtain An Order form, at </w:t>
            </w:r>
            <w:r w:rsidR="00F26C64" w:rsidRPr="00F26C64">
              <w:rPr>
                <w:rFonts w:ascii="Verdana" w:hAnsi="Verdana"/>
                <w:sz w:val="20"/>
                <w:szCs w:val="20"/>
              </w:rPr>
              <w:t>http://www.ag.gov.bc.ca/courts/forms/pfa/pfa003.pdf</w:t>
            </w:r>
            <w:r w:rsidR="00F26C64">
              <w:rPr>
                <w:rFonts w:ascii="Verdana" w:hAnsi="Verdana"/>
                <w:sz w:val="20"/>
                <w:szCs w:val="20"/>
              </w:rPr>
              <w:t xml:space="preserve"> .  </w:t>
            </w:r>
            <w:r w:rsidR="00F26C64" w:rsidRPr="00F26C64">
              <w:rPr>
                <w:rFonts w:ascii="Verdana" w:hAnsi="Verdana"/>
                <w:sz w:val="20"/>
                <w:szCs w:val="20"/>
              </w:rPr>
              <w:t xml:space="preserve">Applications to obtain a protection order in the BC </w:t>
            </w:r>
            <w:r w:rsidR="00F26C64">
              <w:rPr>
                <w:rFonts w:ascii="Verdana" w:hAnsi="Verdana"/>
                <w:sz w:val="20"/>
                <w:szCs w:val="20"/>
              </w:rPr>
              <w:t>Supreme C</w:t>
            </w:r>
            <w:r w:rsidR="00F26C64" w:rsidRPr="00F26C64">
              <w:rPr>
                <w:rFonts w:ascii="Verdana" w:hAnsi="Verdana"/>
                <w:sz w:val="20"/>
                <w:szCs w:val="20"/>
              </w:rPr>
              <w:t>ourt are made using the</w:t>
            </w:r>
            <w:r w:rsidR="0034640A">
              <w:rPr>
                <w:rFonts w:ascii="Verdana" w:hAnsi="Verdana"/>
                <w:sz w:val="20"/>
                <w:szCs w:val="20"/>
              </w:rPr>
              <w:t xml:space="preserve"> Notice of Family Claim Form F3</w:t>
            </w:r>
            <w:r w:rsidR="00F26C64" w:rsidRPr="00F26C64">
              <w:rPr>
                <w:rFonts w:ascii="Verdana" w:hAnsi="Verdana"/>
                <w:sz w:val="20"/>
                <w:szCs w:val="20"/>
              </w:rPr>
              <w:t xml:space="preserve">, at </w:t>
            </w:r>
            <w:r w:rsidR="0034640A" w:rsidRPr="0034640A">
              <w:rPr>
                <w:rFonts w:ascii="Verdana" w:hAnsi="Verdana"/>
                <w:sz w:val="20"/>
                <w:szCs w:val="20"/>
              </w:rPr>
              <w:t>http://www.bclaws.ca/civix/document/LOC/complete/statreg/--%20C%20--/Court%20Rules%20Act%20[RSBC%201996]%20c.%2080/05_Regulations/18_169_2009%20-%20Supreme%20Court%20Family%20Rules/169_2009_04.xml#F3</w:t>
            </w:r>
            <w:r w:rsidR="00DB0DE6">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DB0DE6"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DB0DE6" w:rsidP="00466302">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66302">
              <w:rPr>
                <w:rFonts w:ascii="Verdana" w:hAnsi="Verdana"/>
                <w:sz w:val="20"/>
                <w:szCs w:val="20"/>
              </w:rPr>
              <w:t xml:space="preserve">There are no documents in addition to the court application form required for an application to establish a protection order.  However, parties may choose to provide evidence to support their application in the form of an affidavit or supporting documentation such as medical records or police reports.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lastRenderedPageBreak/>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DB0DE6"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r w:rsidR="007E5195"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DB0D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0"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0"/>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DB0DE6"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DB0DE6"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r w:rsidR="007E5195"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3C047C">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3C047C">
              <w:rPr>
                <w:rFonts w:ascii="Verdana" w:hAnsi="Verdana"/>
                <w:noProof/>
                <w:sz w:val="20"/>
                <w:szCs w:val="20"/>
              </w:rPr>
              <w:t>The court documents as required by the Rules of Court.</w:t>
            </w:r>
            <w:r w:rsidR="00DB0DE6">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DB0DE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DB0DE6"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DB0DE6"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r w:rsidR="007E5195"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DB0DE6"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FF5ADE" w:rsidRDefault="007E5195" w:rsidP="00FF5ADE">
            <w:pPr>
              <w:tabs>
                <w:tab w:val="left" w:pos="567"/>
              </w:tabs>
              <w:spacing w:after="120"/>
              <w:rPr>
                <w:rFonts w:ascii="Verdana" w:hAnsi="Verdana"/>
                <w:noProof/>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w:t>
            </w:r>
            <w:r w:rsidR="00FF5ADE" w:rsidRPr="00FF5ADE">
              <w:rPr>
                <w:rFonts w:ascii="Verdana" w:hAnsi="Verdana"/>
                <w:noProof/>
                <w:sz w:val="20"/>
                <w:szCs w:val="20"/>
              </w:rPr>
              <w:t xml:space="preserve">http://www.ag.gov.bc.ca/courts/forms/pfa/pfa004.pdf </w:t>
            </w:r>
          </w:p>
          <w:p w:rsidR="00FF5ADE" w:rsidRDefault="00FF5ADE" w:rsidP="00FF5ADE">
            <w:pPr>
              <w:tabs>
                <w:tab w:val="left" w:pos="567"/>
              </w:tabs>
              <w:spacing w:after="120"/>
              <w:rPr>
                <w:rFonts w:ascii="Verdana" w:hAnsi="Verdana"/>
                <w:noProof/>
                <w:sz w:val="20"/>
                <w:szCs w:val="20"/>
              </w:rPr>
            </w:pPr>
            <w:r w:rsidRPr="00FF5ADE">
              <w:rPr>
                <w:rFonts w:ascii="Verdana" w:hAnsi="Verdana"/>
                <w:noProof/>
                <w:sz w:val="20"/>
                <w:szCs w:val="20"/>
              </w:rPr>
              <w:t xml:space="preserve">http://www.bclaws.ca/civix/document/LOC/complete/statreg/--%20C%20--/Court%20Rules%20Act%20[RSBC%201996]%20c.%2080/05_Regulations/18_169_2009%20-%20Supreme%20Court%20Family%20Rules/169_2009_04.xml#F54.1 </w:t>
            </w:r>
          </w:p>
          <w:p w:rsidR="007E5195" w:rsidRPr="007E5195" w:rsidRDefault="00DB0DE6" w:rsidP="00FF5ADE">
            <w:pPr>
              <w:tabs>
                <w:tab w:val="left" w:pos="567"/>
              </w:tabs>
              <w:spacing w:after="120"/>
              <w:rPr>
                <w:rFonts w:ascii="Verdana" w:hAnsi="Verdana" w:cs="Verdana"/>
                <w:sz w:val="20"/>
                <w:szCs w:val="20"/>
                <w:lang w:val="en-GB" w:eastAsia="en-CA"/>
              </w:rPr>
            </w:pP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DB0DE6"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DB0DE6"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DB0DE6"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DB0DE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CD2DA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8C27F3">
              <w:rPr>
                <w:rFonts w:ascii="Verdana" w:hAnsi="Verdana"/>
                <w:noProof/>
                <w:sz w:val="20"/>
                <w:szCs w:val="20"/>
              </w:rPr>
              <w:t>In urgent situations, the applicant may make an application for a protection order without notice to the respondent.  If the court agrees to hear the application on a without notice basis, the respondent must be served with a copy of any order that is made, and may app</w:t>
            </w:r>
            <w:r w:rsidR="00CD2DA5">
              <w:rPr>
                <w:rFonts w:ascii="Verdana" w:hAnsi="Verdana"/>
                <w:noProof/>
                <w:sz w:val="20"/>
                <w:szCs w:val="20"/>
              </w:rPr>
              <w:t>l</w:t>
            </w:r>
            <w:r w:rsidR="008C27F3">
              <w:rPr>
                <w:rFonts w:ascii="Verdana" w:hAnsi="Verdana"/>
                <w:noProof/>
                <w:sz w:val="20"/>
                <w:szCs w:val="20"/>
              </w:rPr>
              <w:t>y to have the order set aside or to be changed or termintated.</w:t>
            </w:r>
            <w:r w:rsidR="00DB0DE6">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DB0D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DB0DE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eastAsia="ko-KR"/>
              </w:rPr>
              <w:lastRenderedPageBreak/>
              <w:t>jurisdiction</w:t>
            </w:r>
            <w:r w:rsidRPr="007A37A9">
              <w:rPr>
                <w:rFonts w:ascii="Verdana" w:hAnsi="Verdana" w:cs="Arial"/>
                <w:sz w:val="20"/>
                <w:szCs w:val="20"/>
                <w:lang w:val="en-GB"/>
              </w:rPr>
              <w:t>?</w:t>
            </w:r>
            <w:bookmarkEnd w:id="11"/>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DB0D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B0D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It depends upon the particular case and is at the discretion of the judge / authority </w:t>
            </w:r>
            <w:r w:rsidR="005C7376" w:rsidRPr="007A37A9">
              <w:rPr>
                <w:rFonts w:ascii="Verdana" w:hAnsi="Verdana" w:cs="Arial"/>
                <w:sz w:val="20"/>
                <w:szCs w:val="20"/>
                <w:lang w:val="en-GB"/>
              </w:rPr>
              <w:lastRenderedPageBreak/>
              <w:t>hearing the case</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8C27F3">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8C27F3">
              <w:rPr>
                <w:rFonts w:ascii="Verdana" w:hAnsi="Verdana"/>
                <w:noProof/>
                <w:sz w:val="20"/>
                <w:szCs w:val="20"/>
              </w:rPr>
              <w:t xml:space="preserve">In most cases, the intended protected person would be heard in an application for a protection order.  However, as an application may be made on behalf of a child, for example, there may be cases where the court would hear evidence from other sources.  </w:t>
            </w:r>
            <w:r>
              <w:rPr>
                <w:rFonts w:ascii="Verdana" w:hAnsi="Verdana"/>
                <w:noProof/>
                <w:sz w:val="20"/>
                <w:szCs w:val="20"/>
              </w:rPr>
              <w:t xml:space="preserve"> </w:t>
            </w:r>
            <w:r w:rsidR="00DB0DE6">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DB0D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DB0DE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DB0DE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DB0DE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DB0DE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2F5E5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2F5E5A">
              <w:rPr>
                <w:rFonts w:ascii="Verdana" w:hAnsi="Verdana"/>
                <w:noProof/>
                <w:sz w:val="20"/>
                <w:szCs w:val="20"/>
              </w:rPr>
              <w:t>Eligibility for services will vary depending on the particular program and service provider.</w:t>
            </w:r>
            <w:r>
              <w:rPr>
                <w:rFonts w:ascii="Verdana" w:hAnsi="Verdana"/>
                <w:noProof/>
                <w:sz w:val="20"/>
                <w:szCs w:val="20"/>
              </w:rPr>
              <w:t xml:space="preserve"> </w:t>
            </w:r>
            <w:r w:rsidR="00DB0DE6">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Marquedecommentair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Appelnotedebasdep"/>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DB0DE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DB0DE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DB0DE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DB0DE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DB0DE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DB0DE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r w:rsidR="005C7376"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CD2DA5">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w:t>
            </w:r>
            <w:r w:rsidR="00DB0DE6">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DB0DE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DB0DE6"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B0DE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B0DE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A50873" w:rsidRDefault="0092513E" w:rsidP="00A50873">
            <w:pPr>
              <w:tabs>
                <w:tab w:val="left" w:pos="567"/>
              </w:tabs>
              <w:spacing w:after="120"/>
              <w:jc w:val="both"/>
              <w:rPr>
                <w:rFonts w:ascii="Verdana" w:hAnsi="Verdana"/>
                <w:noProof/>
                <w:sz w:val="20"/>
                <w:szCs w:val="20"/>
              </w:rPr>
            </w:pPr>
            <w:r>
              <w:rPr>
                <w:rFonts w:ascii="Verdana" w:hAnsi="Verdana" w:cs="Verdana"/>
                <w:sz w:val="20"/>
                <w:szCs w:val="20"/>
                <w:lang w:val="en-GB" w:eastAsia="ko-KR"/>
              </w:rPr>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A50873">
              <w:rPr>
                <w:rFonts w:ascii="Verdana" w:hAnsi="Verdana"/>
                <w:noProof/>
                <w:sz w:val="20"/>
                <w:szCs w:val="20"/>
              </w:rPr>
              <w:t xml:space="preserve">Legal aid is available to persons seeking protection orders who meet the financial eligibility requirements established by </w:t>
            </w:r>
            <w:r w:rsidR="00A50873">
              <w:rPr>
                <w:rFonts w:ascii="Verdana" w:hAnsi="Verdana"/>
                <w:noProof/>
                <w:sz w:val="20"/>
                <w:szCs w:val="20"/>
              </w:rPr>
              <w:lastRenderedPageBreak/>
              <w:t xml:space="preserve">the BC Legal Services Society. More information is available at </w:t>
            </w:r>
          </w:p>
          <w:p w:rsidR="0092513E" w:rsidRDefault="00A50873" w:rsidP="00A50873">
            <w:pPr>
              <w:tabs>
                <w:tab w:val="left" w:pos="567"/>
              </w:tabs>
              <w:spacing w:after="120"/>
              <w:jc w:val="both"/>
              <w:rPr>
                <w:rFonts w:ascii="Verdana" w:hAnsi="Verdana" w:cs="Arial"/>
                <w:sz w:val="20"/>
                <w:szCs w:val="20"/>
                <w:lang w:val="en-GB" w:eastAsia="ko-KR"/>
              </w:rPr>
            </w:pPr>
            <w:r>
              <w:rPr>
                <w:rFonts w:ascii="Verdana" w:hAnsi="Verdana"/>
                <w:noProof/>
                <w:sz w:val="20"/>
                <w:szCs w:val="20"/>
              </w:rPr>
              <w:t xml:space="preserve"> </w:t>
            </w:r>
            <w:r w:rsidRPr="00A50873">
              <w:rPr>
                <w:rFonts w:ascii="Verdana" w:hAnsi="Verdana"/>
                <w:noProof/>
                <w:sz w:val="20"/>
                <w:szCs w:val="20"/>
              </w:rPr>
              <w:t>http://www.lss.bc.ca/lawyers/protectionOrderReferrals.php</w:t>
            </w:r>
            <w:r>
              <w:rPr>
                <w:rFonts w:ascii="Verdana" w:hAnsi="Verdana"/>
                <w:noProof/>
                <w:sz w:val="20"/>
                <w:szCs w:val="20"/>
              </w:rPr>
              <w:t xml:space="preserve">.  </w:t>
            </w:r>
            <w:r w:rsidR="0092513E">
              <w:rPr>
                <w:rFonts w:ascii="Verdana" w:hAnsi="Verdana"/>
                <w:noProof/>
                <w:sz w:val="20"/>
                <w:szCs w:val="20"/>
              </w:rPr>
              <w:t xml:space="preserve"> </w:t>
            </w:r>
            <w:r w:rsidR="00DB0DE6">
              <w:rPr>
                <w:rFonts w:ascii="Verdana" w:hAnsi="Verdana"/>
                <w:sz w:val="20"/>
                <w:szCs w:val="20"/>
              </w:rPr>
              <w:fldChar w:fldCharType="end"/>
            </w:r>
          </w:p>
        </w:tc>
      </w:tr>
    </w:tbl>
    <w:p w:rsidR="0092513E" w:rsidRDefault="0092513E">
      <w:r>
        <w:lastRenderedPageBreak/>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DB0DE6"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B0DE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B0DE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r w:rsidR="0092513E"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DB0DE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DB0DE6"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DB0DE6"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DB0DE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DB0DE6"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A50873">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A50873">
              <w:rPr>
                <w:rFonts w:ascii="Verdana" w:hAnsi="Verdana"/>
                <w:noProof/>
                <w:sz w:val="20"/>
                <w:szCs w:val="20"/>
              </w:rPr>
              <w:t xml:space="preserve">Financial eligibility is determined based on net monthly household income, taking into account household size.  See </w:t>
            </w:r>
            <w:r w:rsidR="00A50873" w:rsidRPr="00A50873">
              <w:rPr>
                <w:rFonts w:ascii="Verdana" w:hAnsi="Verdana"/>
                <w:noProof/>
                <w:sz w:val="20"/>
                <w:szCs w:val="20"/>
              </w:rPr>
              <w:t>http://www.lss.bc.ca/legal_aid/doIQualifyAdvice.php</w:t>
            </w:r>
            <w:r>
              <w:rPr>
                <w:rFonts w:ascii="Verdana" w:hAnsi="Verdana"/>
                <w:noProof/>
                <w:sz w:val="20"/>
                <w:szCs w:val="20"/>
              </w:rPr>
              <w:t xml:space="preserve"> </w:t>
            </w:r>
            <w:r w:rsidR="00DB0D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DB0DE6"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DB0DE6"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r w:rsidR="00CC087D">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DB0DE6"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313E1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3B2387">
              <w:rPr>
                <w:rFonts w:ascii="Verdana" w:hAnsi="Verdana"/>
                <w:noProof/>
                <w:sz w:val="20"/>
                <w:szCs w:val="20"/>
              </w:rPr>
              <w:t>Applicants must</w:t>
            </w:r>
            <w:r w:rsidR="00313E14">
              <w:rPr>
                <w:rFonts w:ascii="Verdana" w:hAnsi="Verdana"/>
                <w:noProof/>
                <w:sz w:val="20"/>
                <w:szCs w:val="20"/>
              </w:rPr>
              <w:t xml:space="preserve"> be usually resident in BC.</w:t>
            </w:r>
            <w:r w:rsidR="003B2387">
              <w:rPr>
                <w:rFonts w:ascii="Verdana" w:hAnsi="Verdana"/>
                <w:noProof/>
                <w:sz w:val="20"/>
                <w:szCs w:val="20"/>
              </w:rPr>
              <w:t xml:space="preserve"> </w:t>
            </w:r>
            <w:r w:rsidR="00DB0DE6">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DB0DE6"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DB0DE6"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DB0D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B0D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B0D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B0D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bookmarkStart w:id="12" w:name="_GoBack"/>
        <w:tc>
          <w:tcPr>
            <w:tcW w:w="5103" w:type="dxa"/>
            <w:tcBorders>
              <w:top w:val="nil"/>
              <w:left w:val="single" w:sz="4" w:space="0" w:color="auto"/>
              <w:bottom w:val="nil"/>
              <w:right w:val="single" w:sz="4" w:space="0" w:color="auto"/>
            </w:tcBorders>
            <w:shd w:val="clear" w:color="auto" w:fill="auto"/>
          </w:tcPr>
          <w:p w:rsidR="00CC087D" w:rsidRPr="00CC087D" w:rsidRDefault="00DB0DE6"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12"/>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B0DE6"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r w:rsidR="00CC087D"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DB0DE6"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r w:rsidR="00CC087D"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597D8F">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w:t>
            </w:r>
            <w:r w:rsidR="00597D8F">
              <w:rPr>
                <w:rFonts w:ascii="Verdana" w:hAnsi="Verdana"/>
                <w:noProof/>
                <w:sz w:val="20"/>
                <w:szCs w:val="20"/>
              </w:rPr>
              <w:t xml:space="preserve">Information about how to apply for legal aid in BC is available at </w:t>
            </w:r>
            <w:r w:rsidR="00597D8F" w:rsidRPr="00597D8F">
              <w:rPr>
                <w:rFonts w:ascii="Verdana" w:hAnsi="Verdana"/>
                <w:noProof/>
                <w:sz w:val="20"/>
                <w:szCs w:val="20"/>
              </w:rPr>
              <w:t>http://www.lss.bc.ca/legal_aid/howToApply.php</w:t>
            </w:r>
            <w:r w:rsidR="00597D8F">
              <w:rPr>
                <w:rFonts w:ascii="Verdana" w:hAnsi="Verdana"/>
                <w:noProof/>
                <w:sz w:val="20"/>
                <w:szCs w:val="20"/>
              </w:rPr>
              <w:t xml:space="preserve">.  Legal aid cannot be applied for online.    </w:t>
            </w:r>
            <w:r w:rsidR="00DB0DE6">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DB0DE6"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w:t>
            </w:r>
            <w:r w:rsidRPr="007A37A9">
              <w:rPr>
                <w:rFonts w:ascii="Verdana" w:hAnsi="Verdana"/>
                <w:sz w:val="20"/>
                <w:szCs w:val="20"/>
                <w:lang w:val="en-GB"/>
              </w:rPr>
              <w:lastRenderedPageBreak/>
              <w:t>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DB0DE6"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r w:rsidR="00B27D4A"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DB0DE6"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DB0DE6"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r w:rsidR="0042412B"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A1EAF" w:rsidRDefault="0042412B" w:rsidP="00597D8F">
            <w:pPr>
              <w:tabs>
                <w:tab w:val="left" w:pos="567"/>
              </w:tabs>
              <w:spacing w:before="60" w:after="6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597D8F">
              <w:rPr>
                <w:rFonts w:ascii="Verdana" w:hAnsi="Verdana"/>
                <w:noProof/>
                <w:sz w:val="20"/>
                <w:szCs w:val="20"/>
              </w:rPr>
              <w:t>Protection orders made by the BC Provincial Court may be appealed to the BC Supreme Court and subsequently to the BC Court of Appeal.  Protection orders made by the BC Supreme Court may be appealed to the BC Court of Appeal.</w:t>
            </w:r>
          </w:p>
          <w:p w:rsidR="002A1EAF" w:rsidRDefault="002A1EAF" w:rsidP="00597D8F">
            <w:pPr>
              <w:tabs>
                <w:tab w:val="left" w:pos="567"/>
              </w:tabs>
              <w:spacing w:before="60" w:after="60"/>
              <w:ind w:left="567" w:hanging="567"/>
              <w:rPr>
                <w:rFonts w:ascii="Verdana" w:hAnsi="Verdana"/>
                <w:noProof/>
                <w:sz w:val="20"/>
                <w:szCs w:val="20"/>
              </w:rPr>
            </w:pPr>
          </w:p>
          <w:p w:rsidR="0042412B" w:rsidRDefault="002A1EAF" w:rsidP="002A1EAF">
            <w:pPr>
              <w:tabs>
                <w:tab w:val="left" w:pos="567"/>
              </w:tabs>
              <w:spacing w:before="60" w:after="60"/>
              <w:ind w:left="567" w:hanging="567"/>
              <w:rPr>
                <w:rFonts w:ascii="Verdana" w:hAnsi="Verdana" w:cs="Arial"/>
                <w:sz w:val="20"/>
                <w:szCs w:val="20"/>
                <w:lang w:val="en-GB" w:eastAsia="ko-KR"/>
              </w:rPr>
            </w:pPr>
            <w:r>
              <w:rPr>
                <w:rFonts w:ascii="Verdana" w:hAnsi="Verdana"/>
                <w:noProof/>
                <w:sz w:val="20"/>
                <w:szCs w:val="20"/>
              </w:rPr>
              <w:t>The Family Law Act provides an alternative to an appeal process.  If the order was made without notice, the respondent may apply under the Family Law Act to have the order set aside, or either party may apply to have the order terminated.</w:t>
            </w:r>
            <w:r w:rsidR="0042412B">
              <w:rPr>
                <w:rFonts w:ascii="Verdana" w:hAnsi="Verdana"/>
                <w:noProof/>
                <w:sz w:val="20"/>
                <w:szCs w:val="20"/>
              </w:rPr>
              <w:t xml:space="preserve"> </w:t>
            </w:r>
            <w:r w:rsidR="00DB0DE6">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DB0DE6"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DB0DE6"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DB0DE6"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DB0DE6" w:rsidP="00A45D17">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45D17">
              <w:rPr>
                <w:rFonts w:ascii="Verdana" w:hAnsi="Verdana"/>
                <w:noProof/>
                <w:sz w:val="20"/>
                <w:szCs w:val="20"/>
              </w:rPr>
              <w:t>On the grounds that the lower court judge made an error in his or her findings of fact, or an error of law.</w:t>
            </w:r>
            <w:r w:rsidR="0042412B">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DB0DE6"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DB0DE6"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DB0DE6"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r w:rsidR="00265725"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DB0DE6"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DB0DE6"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DB0DE6"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DB0DE6"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Is there a time limit by which an appeal </w:t>
            </w:r>
            <w:r w:rsidRPr="007A37A9">
              <w:rPr>
                <w:rFonts w:ascii="Verdana" w:hAnsi="Verdana" w:cs="Arial"/>
                <w:sz w:val="20"/>
                <w:szCs w:val="20"/>
                <w:lang w:val="en-GB"/>
              </w:rPr>
              <w:lastRenderedPageBreak/>
              <w:t>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DB0DE6"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6928AA">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928AA">
              <w:rPr>
                <w:rFonts w:ascii="Verdana" w:hAnsi="Verdana"/>
                <w:noProof/>
                <w:sz w:val="20"/>
                <w:szCs w:val="20"/>
              </w:rPr>
              <w:t xml:space="preserve">40 days from the date a protection order was made in Provincial Court.  </w:t>
            </w:r>
            <w:r>
              <w:rPr>
                <w:rFonts w:ascii="Verdana" w:hAnsi="Verdana"/>
                <w:noProof/>
                <w:sz w:val="20"/>
                <w:szCs w:val="20"/>
              </w:rPr>
              <w:t xml:space="preserve">- </w:t>
            </w:r>
            <w:r w:rsidR="00DB0DE6">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DB0DE6"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DB0DE6"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rPr>
              <w:t xml:space="preserve"> </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DB0DE6"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DB0DE6"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Pr>
                <w:rFonts w:ascii="Verdana" w:hAnsi="Verdana"/>
                <w:noProof/>
                <w:sz w:val="20"/>
                <w:szCs w:val="20"/>
              </w:rPr>
              <w:t xml:space="preserve"> - enter text here - </w:t>
            </w:r>
            <w:r w:rsidR="00DB0DE6">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E561DA">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E561DA" w:rsidRPr="00E561DA">
              <w:rPr>
                <w:rFonts w:ascii="Verdana" w:hAnsi="Verdana"/>
                <w:noProof/>
                <w:sz w:val="20"/>
                <w:szCs w:val="20"/>
              </w:rPr>
              <w:t>VictimLink BC</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E561DA">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E561DA" w:rsidRPr="00E561DA">
              <w:rPr>
                <w:rFonts w:ascii="Verdana" w:hAnsi="Verdana"/>
                <w:noProof/>
                <w:sz w:val="20"/>
                <w:szCs w:val="20"/>
              </w:rPr>
              <w:t>VictimLink BC is a toll-free, confidential, multilingual telephone service available across BC and Yukon 24 hours a day, 7 days a week at 1-800-563-0808. It provides information and referral services to all victims of crime and immediate crisis support to victims of family and sexual violence, including victims of human trafficking exploited for labour or sexual services.</w:t>
            </w:r>
            <w:r w:rsidR="00DB0D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E561DA">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E561DA" w:rsidRPr="00E561DA">
              <w:rPr>
                <w:rFonts w:ascii="Verdana" w:hAnsi="Verdana"/>
                <w:noProof/>
                <w:sz w:val="20"/>
                <w:szCs w:val="20"/>
              </w:rPr>
              <w:t>http://www.victimlinkbc.ca/</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E561DA">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E561DA">
              <w:rPr>
                <w:rFonts w:ascii="Verdana" w:hAnsi="Verdana"/>
                <w:noProof/>
                <w:sz w:val="20"/>
                <w:szCs w:val="20"/>
              </w:rPr>
              <w:t>BC Housing Women's Transition Housing and Supports</w:t>
            </w:r>
            <w:r w:rsidR="00DB0DE6">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E561DA">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E561DA" w:rsidRPr="00E561DA">
              <w:rPr>
                <w:rFonts w:ascii="Verdana" w:hAnsi="Verdana"/>
                <w:noProof/>
                <w:sz w:val="20"/>
                <w:szCs w:val="20"/>
              </w:rPr>
              <w:t>BC Housing provides funding for Transition Houses, Safe Homes and Second Stage Housing programs that support women (with or without dependent children) who have experienced violence or are at risk of experiencing violence by providing temporary shelter/housing and support services. - See more at: http://www.bchousing.org/Options/Emergency_Housing/WTHSP#sthash.0kcYSzjA.dpuf</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E561DA">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E561DA" w:rsidRPr="00E561DA">
              <w:rPr>
                <w:rFonts w:ascii="Verdana" w:hAnsi="Verdana"/>
                <w:noProof/>
                <w:sz w:val="20"/>
                <w:szCs w:val="20"/>
              </w:rPr>
              <w:t>http://www.bchousing.org/Options/Emergency_Housing/WTHSP</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6C1170">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C1170">
              <w:rPr>
                <w:rFonts w:ascii="Verdana" w:hAnsi="Verdana"/>
                <w:sz w:val="20"/>
                <w:szCs w:val="20"/>
              </w:rPr>
              <w:t>V</w:t>
            </w:r>
            <w:r w:rsidR="00E561DA">
              <w:rPr>
                <w:rFonts w:ascii="Verdana" w:hAnsi="Verdana"/>
                <w:noProof/>
                <w:sz w:val="20"/>
                <w:szCs w:val="20"/>
              </w:rPr>
              <w:t>ictim service</w:t>
            </w:r>
            <w:r w:rsidR="006C1170">
              <w:rPr>
                <w:rFonts w:ascii="Verdana" w:hAnsi="Verdana"/>
                <w:noProof/>
                <w:sz w:val="20"/>
                <w:szCs w:val="20"/>
              </w:rPr>
              <w:t xml:space="preserve"> and violence against women</w:t>
            </w:r>
            <w:r w:rsidR="00E561DA">
              <w:rPr>
                <w:rFonts w:ascii="Verdana" w:hAnsi="Verdana"/>
                <w:noProof/>
                <w:sz w:val="20"/>
                <w:szCs w:val="20"/>
              </w:rPr>
              <w:t xml:space="preserve"> programs</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6C1170">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C1170" w:rsidRPr="006C1170">
              <w:rPr>
                <w:rFonts w:ascii="Verdana" w:hAnsi="Verdana"/>
                <w:noProof/>
                <w:sz w:val="20"/>
                <w:szCs w:val="20"/>
              </w:rPr>
              <w:t>There are more than 60 community-based victim service programs in B.C. that provide emotional support, information, referrals, justice system support and safety planning for victims of family and sexual violence.</w:t>
            </w:r>
            <w:r w:rsidR="006C1170">
              <w:rPr>
                <w:rFonts w:ascii="Verdana" w:hAnsi="Verdana"/>
                <w:noProof/>
                <w:sz w:val="20"/>
                <w:szCs w:val="20"/>
              </w:rPr>
              <w:t xml:space="preserve">  In addition there are </w:t>
            </w:r>
            <w:r w:rsidR="006C1170" w:rsidRPr="006C1170">
              <w:rPr>
                <w:rFonts w:ascii="Verdana" w:hAnsi="Verdana"/>
                <w:noProof/>
                <w:sz w:val="20"/>
                <w:szCs w:val="20"/>
              </w:rPr>
              <w:t>more than 90 police-based victim service programs in B.C. that operate out of RCMP detachments and municipal police departments and provide services to all victims of crime. In communities without a community-based victim service program, these programs are the primary contact for victims of family and sexual violence and can provide emotional support, information and referrals, safety planning, and criminal justice system information and support.</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lastRenderedPageBreak/>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6C1170">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DB0DE6">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B0DE6">
              <w:rPr>
                <w:rFonts w:ascii="Verdana" w:hAnsi="Verdana"/>
                <w:sz w:val="20"/>
                <w:szCs w:val="20"/>
              </w:rPr>
            </w:r>
            <w:r w:rsidR="00DB0DE6">
              <w:rPr>
                <w:rFonts w:ascii="Verdana" w:hAnsi="Verdana"/>
                <w:sz w:val="20"/>
                <w:szCs w:val="20"/>
              </w:rPr>
              <w:fldChar w:fldCharType="separate"/>
            </w:r>
            <w:r w:rsidR="006C1170" w:rsidRPr="006C1170">
              <w:rPr>
                <w:rFonts w:ascii="Verdana" w:hAnsi="Verdana"/>
                <w:noProof/>
                <w:sz w:val="20"/>
                <w:szCs w:val="20"/>
              </w:rPr>
              <w:t>http://www.pssg.gov.bc.ca/victimservices/directory/index.htm</w:t>
            </w:r>
            <w:r>
              <w:rPr>
                <w:rFonts w:ascii="Verdana" w:hAnsi="Verdana"/>
                <w:noProof/>
                <w:sz w:val="20"/>
                <w:szCs w:val="20"/>
              </w:rPr>
              <w:t xml:space="preserve"> </w:t>
            </w:r>
            <w:r w:rsidR="00DB0DE6">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70" w:rsidRDefault="005A4670">
      <w:r>
        <w:separator/>
      </w:r>
    </w:p>
  </w:endnote>
  <w:endnote w:type="continuationSeparator" w:id="0">
    <w:p w:rsidR="005A4670" w:rsidRDefault="005A46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5A4670" w:rsidP="00085BC1">
    <w:pPr>
      <w:pStyle w:val="Pieddepage"/>
      <w:framePr w:wrap="around" w:vAnchor="text" w:hAnchor="margin" w:xAlign="right" w:y="1"/>
      <w:rPr>
        <w:rStyle w:val="Numrodepage"/>
      </w:rPr>
    </w:pPr>
  </w:p>
  <w:p w:rsidR="005A4670" w:rsidRDefault="005A4670"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5A4670" w:rsidRDefault="005A4670"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5A4670" w:rsidRDefault="005A4670"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5A4670" w:rsidRDefault="005A4670"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5A4670" w:rsidRPr="00C23989" w:rsidRDefault="005A4670" w:rsidP="00085BC1">
    <w:pPr>
      <w:pStyle w:val="Pieddepage"/>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rsidP="00085BC1">
    <w:pPr>
      <w:pStyle w:val="Pieddepage"/>
      <w:framePr w:wrap="around" w:vAnchor="text" w:hAnchor="margin" w:xAlign="right" w:y="1"/>
      <w:rPr>
        <w:rStyle w:val="Numrodepage"/>
      </w:rPr>
    </w:pPr>
    <w:r>
      <w:rPr>
        <w:rStyle w:val="Numrodepage"/>
      </w:rPr>
      <w:fldChar w:fldCharType="begin"/>
    </w:r>
    <w:r w:rsidR="005A4670">
      <w:rPr>
        <w:rStyle w:val="Numrodepage"/>
      </w:rPr>
      <w:instrText xml:space="preserve">PAGE  </w:instrText>
    </w:r>
    <w:r>
      <w:rPr>
        <w:rStyle w:val="Numrodepage"/>
      </w:rPr>
      <w:fldChar w:fldCharType="end"/>
    </w:r>
  </w:p>
  <w:p w:rsidR="005A4670" w:rsidRDefault="005A4670" w:rsidP="00085BC1">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5A4670" w:rsidP="00085BC1">
    <w:pPr>
      <w:pStyle w:val="Pieddepage"/>
      <w:framePr w:wrap="around" w:vAnchor="text" w:hAnchor="margin" w:xAlign="right" w:y="1"/>
      <w:rPr>
        <w:rStyle w:val="Numrodepage"/>
      </w:rPr>
    </w:pPr>
  </w:p>
  <w:p w:rsidR="005A4670" w:rsidRDefault="005A4670" w:rsidP="00085BC1">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rsidP="006E5965">
    <w:pPr>
      <w:pStyle w:val="Pieddepage"/>
      <w:framePr w:wrap="around" w:vAnchor="text" w:hAnchor="margin" w:xAlign="right" w:y="1"/>
      <w:rPr>
        <w:rStyle w:val="Numrodepage"/>
      </w:rPr>
    </w:pPr>
    <w:r>
      <w:rPr>
        <w:rStyle w:val="Numrodepage"/>
      </w:rPr>
      <w:fldChar w:fldCharType="begin"/>
    </w:r>
    <w:r w:rsidR="005A4670">
      <w:rPr>
        <w:rStyle w:val="Numrodepage"/>
      </w:rPr>
      <w:instrText xml:space="preserve">PAGE  </w:instrText>
    </w:r>
    <w:r>
      <w:rPr>
        <w:rStyle w:val="Numrodepage"/>
      </w:rPr>
      <w:fldChar w:fldCharType="end"/>
    </w:r>
  </w:p>
  <w:p w:rsidR="005A4670" w:rsidRDefault="005A4670" w:rsidP="00EF08B6">
    <w:pPr>
      <w:pStyle w:val="Pieddepag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Pr="008F773C" w:rsidRDefault="005A4670" w:rsidP="008F773C">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5A46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70" w:rsidRDefault="005A4670">
      <w:r>
        <w:separator/>
      </w:r>
    </w:p>
  </w:footnote>
  <w:footnote w:type="continuationSeparator" w:id="0">
    <w:p w:rsidR="005A4670" w:rsidRDefault="005A4670">
      <w:r>
        <w:continuationSeparator/>
      </w:r>
    </w:p>
  </w:footnote>
  <w:footnote w:id="1">
    <w:p w:rsidR="005A4670" w:rsidRPr="00753741" w:rsidRDefault="005A4670" w:rsidP="00646A7D">
      <w:pPr>
        <w:pStyle w:val="Notedebasdepage"/>
        <w:jc w:val="both"/>
        <w:rPr>
          <w:rFonts w:ascii="Verdana" w:hAnsi="Verdana"/>
          <w:sz w:val="16"/>
          <w:szCs w:val="16"/>
        </w:rPr>
      </w:pPr>
      <w:r w:rsidRPr="00753741">
        <w:rPr>
          <w:rStyle w:val="Appelnotedebasdep"/>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5A4670" w:rsidRPr="00753741" w:rsidRDefault="005A4670" w:rsidP="00646A7D">
      <w:pPr>
        <w:jc w:val="both"/>
        <w:rPr>
          <w:rFonts w:ascii="Verdana" w:hAnsi="Verdana"/>
          <w:sz w:val="16"/>
          <w:szCs w:val="16"/>
        </w:rPr>
      </w:pPr>
      <w:r w:rsidRPr="00753741">
        <w:rPr>
          <w:rStyle w:val="Appelnotedebasdep"/>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5A4670" w:rsidRPr="00753741" w:rsidRDefault="005A4670" w:rsidP="00646A7D">
      <w:pPr>
        <w:jc w:val="both"/>
        <w:rPr>
          <w:rFonts w:ascii="Verdana" w:hAnsi="Verdana"/>
          <w:sz w:val="16"/>
          <w:szCs w:val="16"/>
        </w:rPr>
      </w:pPr>
      <w:r w:rsidRPr="00753741">
        <w:rPr>
          <w:rStyle w:val="Appelnotedebasdep"/>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5A4670" w:rsidRPr="00753741" w:rsidRDefault="005A4670">
      <w:pPr>
        <w:pStyle w:val="Notedebasdepage"/>
        <w:rPr>
          <w:rFonts w:ascii="Verdana" w:hAnsi="Verdana"/>
          <w:sz w:val="16"/>
          <w:szCs w:val="16"/>
          <w:lang w:val="en-GB" w:eastAsia="ko-KR"/>
        </w:rPr>
      </w:pPr>
      <w:r w:rsidRPr="00753741">
        <w:rPr>
          <w:rStyle w:val="Appelnotedebasdep"/>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5A4670" w:rsidRPr="00EA74C4" w:rsidRDefault="005A4670" w:rsidP="00EA74C4">
      <w:pPr>
        <w:pStyle w:val="Notedebasdepage"/>
        <w:jc w:val="both"/>
        <w:rPr>
          <w:rFonts w:ascii="Verdana" w:hAnsi="Verdana"/>
          <w:sz w:val="16"/>
          <w:szCs w:val="16"/>
        </w:rPr>
      </w:pPr>
      <w:r w:rsidRPr="00EA74C4">
        <w:rPr>
          <w:rStyle w:val="Appelnotedebasdep"/>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5A4670" w:rsidRPr="00EA74C4" w:rsidRDefault="005A4670" w:rsidP="00EA74C4">
      <w:pPr>
        <w:pStyle w:val="Notedebasdepage"/>
        <w:jc w:val="both"/>
        <w:rPr>
          <w:rFonts w:ascii="Verdana" w:hAnsi="Verdana"/>
          <w:sz w:val="16"/>
          <w:szCs w:val="16"/>
        </w:rPr>
      </w:pPr>
      <w:r w:rsidRPr="00EA74C4">
        <w:rPr>
          <w:rStyle w:val="Appelnotedebasdep"/>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rsidP="00085BC1">
    <w:pPr>
      <w:pStyle w:val="En-tte"/>
      <w:framePr w:wrap="around" w:vAnchor="text" w:hAnchor="margin" w:xAlign="right" w:y="1"/>
      <w:rPr>
        <w:rStyle w:val="Numrodepage"/>
      </w:rPr>
    </w:pPr>
    <w:r w:rsidRPr="00DB0D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Numrodepage"/>
      </w:rPr>
      <w:fldChar w:fldCharType="begin"/>
    </w:r>
    <w:r w:rsidR="005A4670">
      <w:rPr>
        <w:rStyle w:val="Numrodepage"/>
      </w:rPr>
      <w:instrText xml:space="preserve">PAGE  </w:instrText>
    </w:r>
    <w:r>
      <w:rPr>
        <w:rStyle w:val="Numrodepage"/>
      </w:rPr>
      <w:fldChar w:fldCharType="end"/>
    </w:r>
  </w:p>
  <w:p w:rsidR="005A4670" w:rsidRDefault="005A4670" w:rsidP="00085BC1">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Pr="00C128D5" w:rsidRDefault="005A4670" w:rsidP="00085BC1">
    <w:pPr>
      <w:pStyle w:val="En-tte"/>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pPr>
      <w:pStyle w:val="En-tte"/>
    </w:pPr>
    <w:r w:rsidRPr="00DB0D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rsidP="00BD706A">
    <w:pPr>
      <w:pStyle w:val="En-tte"/>
      <w:framePr w:wrap="around" w:vAnchor="text" w:hAnchor="margin" w:xAlign="right" w:y="1"/>
      <w:rPr>
        <w:rStyle w:val="Numrodepage"/>
      </w:rPr>
    </w:pPr>
    <w:r w:rsidRPr="00DB0D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Numrodepage"/>
      </w:rPr>
      <w:fldChar w:fldCharType="begin"/>
    </w:r>
    <w:r w:rsidR="005A4670">
      <w:rPr>
        <w:rStyle w:val="Numrodepage"/>
      </w:rPr>
      <w:instrText xml:space="preserve">PAGE  </w:instrText>
    </w:r>
    <w:r>
      <w:rPr>
        <w:rStyle w:val="Numrodepage"/>
      </w:rPr>
      <w:fldChar w:fldCharType="end"/>
    </w:r>
  </w:p>
  <w:p w:rsidR="005A4670" w:rsidRDefault="005A4670" w:rsidP="007D6455">
    <w:pPr>
      <w:pStyle w:val="En-tt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Pr="008F773C" w:rsidRDefault="00DB0DE6" w:rsidP="008F773C">
    <w:pPr>
      <w:pStyle w:val="En-tte"/>
      <w:tabs>
        <w:tab w:val="clear" w:pos="8640"/>
        <w:tab w:val="right" w:pos="9000"/>
      </w:tabs>
      <w:ind w:right="71"/>
      <w:jc w:val="right"/>
      <w:rPr>
        <w:rFonts w:ascii="Verdana" w:hAnsi="Verdana"/>
        <w:sz w:val="20"/>
        <w:szCs w:val="20"/>
      </w:rPr>
    </w:pPr>
    <w:r w:rsidRPr="008F773C">
      <w:rPr>
        <w:rStyle w:val="Numrodepage"/>
        <w:rFonts w:ascii="Verdana" w:hAnsi="Verdana"/>
        <w:sz w:val="20"/>
        <w:szCs w:val="20"/>
      </w:rPr>
      <w:fldChar w:fldCharType="begin"/>
    </w:r>
    <w:r w:rsidR="005A4670" w:rsidRPr="008F773C">
      <w:rPr>
        <w:rStyle w:val="Numrodepage"/>
        <w:rFonts w:ascii="Verdana" w:hAnsi="Verdana"/>
        <w:sz w:val="20"/>
        <w:szCs w:val="20"/>
      </w:rPr>
      <w:instrText xml:space="preserve"> PAGE </w:instrText>
    </w:r>
    <w:r w:rsidRPr="008F773C">
      <w:rPr>
        <w:rStyle w:val="Numrodepage"/>
        <w:rFonts w:ascii="Verdana" w:hAnsi="Verdana"/>
        <w:sz w:val="20"/>
        <w:szCs w:val="20"/>
      </w:rPr>
      <w:fldChar w:fldCharType="separate"/>
    </w:r>
    <w:r w:rsidR="00FF5ADE">
      <w:rPr>
        <w:rStyle w:val="Numrodepage"/>
        <w:rFonts w:ascii="Verdana" w:hAnsi="Verdana"/>
        <w:noProof/>
        <w:sz w:val="20"/>
        <w:szCs w:val="20"/>
      </w:rPr>
      <w:t>32</w:t>
    </w:r>
    <w:r w:rsidRPr="008F773C">
      <w:rPr>
        <w:rStyle w:val="Numrodepage"/>
        <w:rFonts w:ascii="Verdana" w:hAnsi="Verdana"/>
        <w:sz w:val="20"/>
        <w:szCs w:val="20"/>
      </w:rPr>
      <w:fldChar w:fldCharType="end"/>
    </w:r>
    <w:r w:rsidRPr="00DB0DE6">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pPr>
      <w:pStyle w:val="En-tte"/>
    </w:pPr>
    <w:r w:rsidRPr="00DB0D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70" w:rsidRDefault="00DB0DE6" w:rsidP="008F773C">
    <w:pPr>
      <w:pStyle w:val="En-tte"/>
      <w:tabs>
        <w:tab w:val="clear" w:pos="8640"/>
        <w:tab w:val="right" w:pos="9000"/>
      </w:tabs>
      <w:ind w:right="71"/>
      <w:jc w:val="right"/>
      <w:rPr>
        <w:rStyle w:val="Numrodepage"/>
        <w:rFonts w:ascii="Verdana" w:hAnsi="Verdana"/>
        <w:sz w:val="20"/>
        <w:szCs w:val="20"/>
      </w:rPr>
    </w:pPr>
    <w:r w:rsidRPr="008F773C">
      <w:rPr>
        <w:rStyle w:val="Numrodepage"/>
        <w:rFonts w:ascii="Verdana" w:hAnsi="Verdana"/>
        <w:sz w:val="20"/>
        <w:szCs w:val="20"/>
      </w:rPr>
      <w:fldChar w:fldCharType="begin"/>
    </w:r>
    <w:r w:rsidR="005A4670" w:rsidRPr="008F773C">
      <w:rPr>
        <w:rStyle w:val="Numrodepage"/>
        <w:rFonts w:ascii="Verdana" w:hAnsi="Verdana"/>
        <w:sz w:val="20"/>
        <w:szCs w:val="20"/>
      </w:rPr>
      <w:instrText xml:space="preserve"> PAGE </w:instrText>
    </w:r>
    <w:r w:rsidRPr="008F773C">
      <w:rPr>
        <w:rStyle w:val="Numrodepage"/>
        <w:rFonts w:ascii="Verdana" w:hAnsi="Verdana"/>
        <w:sz w:val="20"/>
        <w:szCs w:val="20"/>
      </w:rPr>
      <w:fldChar w:fldCharType="separate"/>
    </w:r>
    <w:r w:rsidR="00FF5ADE">
      <w:rPr>
        <w:rStyle w:val="Numrodepage"/>
        <w:rFonts w:ascii="Verdana" w:hAnsi="Verdana"/>
        <w:noProof/>
        <w:sz w:val="20"/>
        <w:szCs w:val="20"/>
      </w:rPr>
      <w:t>ii</w:t>
    </w:r>
    <w:r w:rsidRPr="008F773C">
      <w:rPr>
        <w:rStyle w:val="Numrodepage"/>
        <w:rFonts w:ascii="Verdana" w:hAnsi="Verdana"/>
        <w:sz w:val="20"/>
        <w:szCs w:val="20"/>
      </w:rPr>
      <w:fldChar w:fldCharType="end"/>
    </w:r>
  </w:p>
  <w:p w:rsidR="005A4670" w:rsidRPr="008F773C" w:rsidRDefault="00DB0DE6" w:rsidP="008F773C">
    <w:pPr>
      <w:pStyle w:val="En-tte"/>
      <w:tabs>
        <w:tab w:val="clear" w:pos="8640"/>
        <w:tab w:val="right" w:pos="9000"/>
      </w:tabs>
      <w:ind w:right="71"/>
      <w:jc w:val="right"/>
      <w:rPr>
        <w:rFonts w:ascii="Verdana" w:hAnsi="Verdana"/>
        <w:sz w:val="20"/>
        <w:szCs w:val="20"/>
      </w:rPr>
    </w:pPr>
    <w:r w:rsidRPr="00DB0DE6">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stylePaneFormatFilter w:val="3F01"/>
  <w:documentProtection w:edit="forms" w:enforcement="1" w:cryptProviderType="rsaAES" w:cryptAlgorithmClass="hash" w:cryptAlgorithmType="typeAny" w:cryptAlgorithmSid="14" w:cryptSpinCount="100000" w:hash="orTAN3RzRqdo3rtytGKQLkwRfZ2CMnIXMwQNVdPKX3vYQ3YFzm9L/V60PfRhPwrAqSqD2s+VM/QK&#10;ZKBNvGQMwQ==" w:salt="GF39tM0RyFop/4Zb3NmngQ=="/>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076C"/>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0E90"/>
    <w:rsid w:val="00121177"/>
    <w:rsid w:val="001217AE"/>
    <w:rsid w:val="001217D5"/>
    <w:rsid w:val="00122668"/>
    <w:rsid w:val="00122AAF"/>
    <w:rsid w:val="00122DBE"/>
    <w:rsid w:val="001238F6"/>
    <w:rsid w:val="00123FBB"/>
    <w:rsid w:val="00124803"/>
    <w:rsid w:val="001255CB"/>
    <w:rsid w:val="00125B73"/>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471A"/>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779A9"/>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9E0"/>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1EAF"/>
    <w:rsid w:val="002A2212"/>
    <w:rsid w:val="002A25D6"/>
    <w:rsid w:val="002A2C9D"/>
    <w:rsid w:val="002A394C"/>
    <w:rsid w:val="002A3D3D"/>
    <w:rsid w:val="002A4DBC"/>
    <w:rsid w:val="002A5508"/>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13A"/>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5E5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3E14"/>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40A"/>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67EDF"/>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2387"/>
    <w:rsid w:val="003B3112"/>
    <w:rsid w:val="003B3995"/>
    <w:rsid w:val="003B3C27"/>
    <w:rsid w:val="003B42A4"/>
    <w:rsid w:val="003B46F9"/>
    <w:rsid w:val="003B54FD"/>
    <w:rsid w:val="003B63D2"/>
    <w:rsid w:val="003B6533"/>
    <w:rsid w:val="003B6534"/>
    <w:rsid w:val="003B653A"/>
    <w:rsid w:val="003B6AF3"/>
    <w:rsid w:val="003B7B00"/>
    <w:rsid w:val="003B7DDD"/>
    <w:rsid w:val="003C047C"/>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302"/>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77D24"/>
    <w:rsid w:val="0058045D"/>
    <w:rsid w:val="00580CD6"/>
    <w:rsid w:val="0058161A"/>
    <w:rsid w:val="00581717"/>
    <w:rsid w:val="005835DE"/>
    <w:rsid w:val="00584384"/>
    <w:rsid w:val="00584563"/>
    <w:rsid w:val="005848FA"/>
    <w:rsid w:val="00584EF8"/>
    <w:rsid w:val="00585022"/>
    <w:rsid w:val="00585EE3"/>
    <w:rsid w:val="00586CBE"/>
    <w:rsid w:val="00590191"/>
    <w:rsid w:val="0059095E"/>
    <w:rsid w:val="00591DE7"/>
    <w:rsid w:val="00594146"/>
    <w:rsid w:val="00595115"/>
    <w:rsid w:val="00595961"/>
    <w:rsid w:val="00595CAD"/>
    <w:rsid w:val="0059623C"/>
    <w:rsid w:val="00597D8F"/>
    <w:rsid w:val="005A0ECD"/>
    <w:rsid w:val="005A3E93"/>
    <w:rsid w:val="005A4670"/>
    <w:rsid w:val="005A492D"/>
    <w:rsid w:val="005A557B"/>
    <w:rsid w:val="005A5C1D"/>
    <w:rsid w:val="005A6083"/>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263"/>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110C"/>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07B37"/>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24C"/>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0731"/>
    <w:rsid w:val="00650C9D"/>
    <w:rsid w:val="00651172"/>
    <w:rsid w:val="006519C9"/>
    <w:rsid w:val="00652BFC"/>
    <w:rsid w:val="00652C8B"/>
    <w:rsid w:val="00652F57"/>
    <w:rsid w:val="006534CE"/>
    <w:rsid w:val="00653996"/>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28AA"/>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170"/>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0E9"/>
    <w:rsid w:val="00755866"/>
    <w:rsid w:val="00755AE0"/>
    <w:rsid w:val="00755C73"/>
    <w:rsid w:val="0075633B"/>
    <w:rsid w:val="00761AA8"/>
    <w:rsid w:val="00762187"/>
    <w:rsid w:val="00762508"/>
    <w:rsid w:val="007628DF"/>
    <w:rsid w:val="00762DB9"/>
    <w:rsid w:val="0076386C"/>
    <w:rsid w:val="00763EEA"/>
    <w:rsid w:val="007643CC"/>
    <w:rsid w:val="007646D8"/>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25"/>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021"/>
    <w:rsid w:val="007F7596"/>
    <w:rsid w:val="00800017"/>
    <w:rsid w:val="008004BF"/>
    <w:rsid w:val="008006D8"/>
    <w:rsid w:val="00800CB2"/>
    <w:rsid w:val="008019E4"/>
    <w:rsid w:val="00802060"/>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27F3"/>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02F4"/>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49E"/>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B7F4F"/>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45D17"/>
    <w:rsid w:val="00A50873"/>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93B"/>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920"/>
    <w:rsid w:val="00B46A14"/>
    <w:rsid w:val="00B46AFE"/>
    <w:rsid w:val="00B46DA0"/>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EEF"/>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37BD"/>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DA5"/>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94A"/>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DE6"/>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61DA"/>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1415"/>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BEF"/>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26C6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689"/>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ADE"/>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Titre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6659E"/>
    <w:pPr>
      <w:keepNext/>
      <w:ind w:left="75"/>
      <w:outlineLvl w:val="1"/>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266EB"/>
    <w:pPr>
      <w:tabs>
        <w:tab w:val="center" w:pos="4320"/>
        <w:tab w:val="right" w:pos="8640"/>
      </w:tabs>
    </w:pPr>
  </w:style>
  <w:style w:type="paragraph" w:styleId="Pieddepage">
    <w:name w:val="footer"/>
    <w:basedOn w:val="Normal"/>
    <w:rsid w:val="002266EB"/>
    <w:pPr>
      <w:tabs>
        <w:tab w:val="center" w:pos="4320"/>
        <w:tab w:val="right" w:pos="8640"/>
      </w:tabs>
    </w:pPr>
  </w:style>
  <w:style w:type="paragraph" w:styleId="Notedebasdepage">
    <w:name w:val="footnote text"/>
    <w:basedOn w:val="Normal"/>
    <w:link w:val="NotedebasdepageCar"/>
    <w:semiHidden/>
    <w:rsid w:val="002266EB"/>
    <w:rPr>
      <w:sz w:val="20"/>
      <w:szCs w:val="20"/>
    </w:rPr>
  </w:style>
  <w:style w:type="character" w:styleId="Appelnotedebasdep">
    <w:name w:val="footnote reference"/>
    <w:semiHidden/>
    <w:rsid w:val="002266EB"/>
    <w:rPr>
      <w:vertAlign w:val="superscript"/>
    </w:rPr>
  </w:style>
  <w:style w:type="character" w:styleId="Lienhypertexte">
    <w:name w:val="Hyperlink"/>
    <w:rsid w:val="005D0411"/>
    <w:rPr>
      <w:strike w:val="0"/>
      <w:dstrike w:val="0"/>
      <w:color w:val="01849B"/>
      <w:u w:val="none"/>
      <w:effect w:val="none"/>
    </w:rPr>
  </w:style>
  <w:style w:type="paragraph" w:styleId="Textedebulles">
    <w:name w:val="Balloon Text"/>
    <w:basedOn w:val="Normal"/>
    <w:semiHidden/>
    <w:rsid w:val="00EC0B22"/>
    <w:rPr>
      <w:rFonts w:ascii="Tahoma" w:hAnsi="Tahoma" w:cs="Tahoma"/>
      <w:sz w:val="16"/>
      <w:szCs w:val="16"/>
    </w:rPr>
  </w:style>
  <w:style w:type="table" w:styleId="Grilledutableau">
    <w:name w:val="Table Grid"/>
    <w:basedOn w:val="Tableau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Numrodepage">
    <w:name w:val="page number"/>
    <w:basedOn w:val="Policepardfaut"/>
    <w:rsid w:val="007316D2"/>
  </w:style>
  <w:style w:type="character" w:styleId="Marquedecommentaire">
    <w:name w:val="annotation reference"/>
    <w:semiHidden/>
    <w:rsid w:val="00E80590"/>
    <w:rPr>
      <w:sz w:val="16"/>
      <w:szCs w:val="16"/>
    </w:rPr>
  </w:style>
  <w:style w:type="paragraph" w:styleId="Commentaire">
    <w:name w:val="annotation text"/>
    <w:basedOn w:val="Normal"/>
    <w:semiHidden/>
    <w:rsid w:val="00E80590"/>
    <w:rPr>
      <w:sz w:val="20"/>
      <w:szCs w:val="20"/>
    </w:rPr>
  </w:style>
  <w:style w:type="paragraph" w:styleId="Objetducommentaire">
    <w:name w:val="annotation subject"/>
    <w:basedOn w:val="Commentaire"/>
    <w:next w:val="Commentaire"/>
    <w:semiHidden/>
    <w:rsid w:val="00E80590"/>
    <w:rPr>
      <w:b/>
      <w:bCs/>
    </w:rPr>
  </w:style>
  <w:style w:type="paragraph" w:styleId="Corpsdetexte">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Corpsdetexte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Accentuation">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M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M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NotedebasdepageCar">
    <w:name w:val="Note de bas de page Car"/>
    <w:link w:val="Notedebasdepage"/>
    <w:rsid w:val="009D4FF4"/>
    <w:rPr>
      <w:rFonts w:eastAsia="Batang"/>
      <w:lang w:val="en-US" w:eastAsia="en-US" w:bidi="ar-SA"/>
    </w:rPr>
  </w:style>
  <w:style w:type="paragraph" w:styleId="TM3">
    <w:name w:val="toc 3"/>
    <w:basedOn w:val="Normal"/>
    <w:next w:val="Normal"/>
    <w:autoRedefine/>
    <w:semiHidden/>
    <w:rsid w:val="00B122AA"/>
    <w:pPr>
      <w:tabs>
        <w:tab w:val="right" w:leader="dot" w:pos="9072"/>
      </w:tabs>
      <w:ind w:left="480"/>
    </w:pPr>
  </w:style>
  <w:style w:type="character" w:customStyle="1" w:styleId="En-tteCar">
    <w:name w:val="En-tête Car"/>
    <w:link w:val="En-tte"/>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82D0-1828-4585-832B-16E7BBBA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10152</Words>
  <Characters>55840</Characters>
  <Application>Microsoft Office Word</Application>
  <DocSecurity>0</DocSecurity>
  <Lines>465</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2014-10-03T18:23:00Z</dcterms:created>
  <dcterms:modified xsi:type="dcterms:W3CDTF">2014-10-08T11:35:00Z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410035074</vt:i4>
  </property>
</Properties>
</file>