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En-tte"/>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En-tte"/>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En-tte"/>
              <w:tabs>
                <w:tab w:val="left" w:pos="4820"/>
              </w:tabs>
              <w:rPr>
                <w:rFonts w:ascii="Verdana" w:hAnsi="Verdana"/>
                <w:spacing w:val="-2"/>
                <w:sz w:val="18"/>
                <w:szCs w:val="18"/>
                <w:lang w:val="fr-FR"/>
              </w:rPr>
            </w:pPr>
          </w:p>
          <w:p w:rsidR="00462A1F" w:rsidRPr="00C725B1" w:rsidRDefault="00462A1F" w:rsidP="00462A1F">
            <w:pPr>
              <w:pStyle w:val="En-tte"/>
              <w:tabs>
                <w:tab w:val="left" w:pos="4820"/>
              </w:tabs>
              <w:rPr>
                <w:rFonts w:ascii="Verdana" w:hAnsi="Verdana"/>
                <w:spacing w:val="-2"/>
                <w:sz w:val="18"/>
                <w:szCs w:val="18"/>
                <w:lang w:val="es-AR"/>
              </w:rPr>
            </w:pPr>
            <w:r w:rsidRPr="00C725B1">
              <w:rPr>
                <w:rFonts w:ascii="Verdana" w:hAnsi="Verdana"/>
                <w:spacing w:val="-2"/>
                <w:sz w:val="18"/>
                <w:szCs w:val="18"/>
                <w:lang w:val="es-AR"/>
              </w:rPr>
              <w:t xml:space="preserve">Doc. </w:t>
            </w:r>
            <w:proofErr w:type="gramStart"/>
            <w:r w:rsidRPr="00C725B1">
              <w:rPr>
                <w:rFonts w:ascii="Verdana" w:hAnsi="Verdana"/>
                <w:spacing w:val="-2"/>
                <w:sz w:val="18"/>
                <w:szCs w:val="18"/>
                <w:lang w:val="es-AR"/>
              </w:rPr>
              <w:t>prél</w:t>
            </w:r>
            <w:proofErr w:type="gramEnd"/>
            <w:r w:rsidRPr="00C725B1">
              <w:rPr>
                <w:rFonts w:ascii="Verdana" w:hAnsi="Verdana"/>
                <w:spacing w:val="-2"/>
                <w:sz w:val="18"/>
                <w:szCs w:val="18"/>
                <w:lang w:val="es-AR"/>
              </w:rPr>
              <w:t>.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En-tte"/>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En-tte"/>
              <w:tabs>
                <w:tab w:val="left" w:pos="4820"/>
              </w:tabs>
              <w:rPr>
                <w:rFonts w:ascii="Verdana" w:hAnsi="Verdana"/>
                <w:spacing w:val="-2"/>
                <w:sz w:val="18"/>
                <w:szCs w:val="18"/>
                <w:lang w:val="pt-BR"/>
              </w:rPr>
            </w:pPr>
          </w:p>
          <w:p w:rsidR="00646A7D" w:rsidRDefault="005A6AFE" w:rsidP="0011177D">
            <w:pPr>
              <w:pStyle w:val="En-tte"/>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En-tte"/>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En-tte"/>
              <w:tabs>
                <w:tab w:val="left" w:pos="4820"/>
              </w:tabs>
              <w:jc w:val="right"/>
              <w:rPr>
                <w:rFonts w:ascii="Bookman Old Style" w:hAnsi="Bookman Old Style"/>
                <w:b/>
                <w:spacing w:val="-2"/>
                <w:sz w:val="22"/>
                <w:lang w:val="en-GB"/>
              </w:rPr>
            </w:pPr>
            <w:r w:rsidRPr="006E1595">
              <w:rPr>
                <w:rFonts w:ascii="Garamond" w:hAnsi="Garamond"/>
                <w:noProof/>
                <w:spacing w:val="-2"/>
                <w:lang w:val="fr-CA" w:eastAsia="fr-CA"/>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proposé</w:t>
      </w:r>
      <w:proofErr w:type="gramEnd"/>
      <w:r w:rsidRPr="00646A7D">
        <w:rPr>
          <w:rFonts w:ascii="Verdana" w:hAnsi="Verdana"/>
          <w:i/>
          <w:iCs/>
          <w:sz w:val="20"/>
          <w:lang w:val="fr-FR"/>
        </w:rPr>
        <w:t xml:space="preserve">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proposed</w:t>
      </w:r>
      <w:proofErr w:type="gramEnd"/>
      <w:r w:rsidRPr="00646A7D">
        <w:rPr>
          <w:rFonts w:ascii="Verdana" w:hAnsi="Verdana"/>
          <w:i/>
          <w:iCs/>
          <w:sz w:val="20"/>
          <w:lang w:val="fr-FR"/>
        </w:rPr>
        <w:t xml:space="preserve">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proofErr w:type="gramStart"/>
      <w:r w:rsidRPr="00592105">
        <w:rPr>
          <w:rFonts w:ascii="Verdana" w:hAnsi="Verdana"/>
          <w:i/>
          <w:sz w:val="18"/>
          <w:szCs w:val="18"/>
          <w:lang w:val="fr-FR"/>
        </w:rPr>
        <w:t>du</w:t>
      </w:r>
      <w:proofErr w:type="gramEnd"/>
      <w:r w:rsidRPr="00592105">
        <w:rPr>
          <w:rFonts w:ascii="Verdana" w:hAnsi="Verdana"/>
          <w:i/>
          <w:sz w:val="18"/>
          <w:szCs w:val="18"/>
          <w:lang w:val="fr-FR"/>
        </w:rPr>
        <w:t xml:space="preserve">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proofErr w:type="gramStart"/>
      <w:r w:rsidRPr="00592105">
        <w:rPr>
          <w:rFonts w:ascii="Verdana" w:hAnsi="Verdana"/>
          <w:i/>
          <w:sz w:val="18"/>
          <w:szCs w:val="18"/>
        </w:rPr>
        <w:t>of</w:t>
      </w:r>
      <w:proofErr w:type="gramEnd"/>
      <w:r w:rsidRPr="00592105">
        <w:rPr>
          <w:rFonts w:ascii="Verdana" w:hAnsi="Verdana"/>
          <w:i/>
          <w:sz w:val="18"/>
          <w:szCs w:val="18"/>
        </w:rPr>
        <w:t xml:space="preserve">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proofErr w:type="gramStart"/>
      <w:r w:rsidRPr="00646A7D">
        <w:rPr>
          <w:rFonts w:ascii="Verdana" w:hAnsi="Verdana"/>
          <w:i/>
          <w:iCs/>
          <w:sz w:val="20"/>
          <w:lang w:val="fr-FR"/>
        </w:rPr>
        <w:t>proposé</w:t>
      </w:r>
      <w:proofErr w:type="gramEnd"/>
      <w:r w:rsidRPr="00646A7D">
        <w:rPr>
          <w:rFonts w:ascii="Verdana" w:hAnsi="Verdana"/>
          <w:i/>
          <w:iCs/>
          <w:sz w:val="20"/>
          <w:lang w:val="fr-FR"/>
        </w:rPr>
        <w:t xml:space="preserve">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proofErr w:type="gramStart"/>
      <w:r w:rsidRPr="002A7EB4">
        <w:rPr>
          <w:rFonts w:ascii="Verdana" w:hAnsi="Verdana"/>
          <w:i/>
          <w:iCs/>
          <w:sz w:val="20"/>
        </w:rPr>
        <w:t>proposed</w:t>
      </w:r>
      <w:proofErr w:type="gramEnd"/>
      <w:r w:rsidRPr="002A7EB4">
        <w:rPr>
          <w:rFonts w:ascii="Verdana" w:hAnsi="Verdana"/>
          <w:i/>
          <w:iCs/>
          <w:sz w:val="20"/>
        </w:rPr>
        <w:t xml:space="preserve">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Appelnotedebasdep"/>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Appelnotedebasdep"/>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Appelnotedebasdep"/>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Grilledutableau"/>
        <w:tblW w:w="0" w:type="auto"/>
        <w:shd w:val="clear" w:color="auto" w:fill="D0CECE" w:themeFill="background2" w:themeFillShade="E6"/>
        <w:tblLayout w:type="fixed"/>
        <w:tblLook w:val="04A0"/>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7235E9"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9029F4">
              <w:rPr>
                <w:rFonts w:ascii="Verdana" w:hAnsi="Verdana"/>
                <w:sz w:val="20"/>
                <w:szCs w:val="20"/>
              </w:rPr>
              <w:t xml:space="preserve">CANADA </w:t>
            </w:r>
            <w:r w:rsidR="003524AA">
              <w:rPr>
                <w:rFonts w:ascii="Verdana" w:hAnsi="Verdana"/>
                <w:sz w:val="20"/>
                <w:szCs w:val="20"/>
              </w:rPr>
              <w:t xml:space="preserve">- Province of </w:t>
            </w:r>
            <w:r w:rsidR="003275F1">
              <w:rPr>
                <w:rFonts w:ascii="Verdana" w:hAnsi="Verdana"/>
                <w:sz w:val="20"/>
                <w:szCs w:val="20"/>
              </w:rPr>
              <w:t>Saskatchewan</w:t>
            </w:r>
            <w:r w:rsidR="00914AAA"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7235E9" w:rsidP="009029F4">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7BE">
              <w:rPr>
                <w:rFonts w:ascii="Verdana" w:hAnsi="Verdana"/>
                <w:noProof/>
                <w:sz w:val="20"/>
                <w:szCs w:val="20"/>
              </w:rPr>
              <w:t>Darcy McGovern</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7235E9" w:rsidP="001867BE">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7BE">
              <w:rPr>
                <w:rFonts w:ascii="Verdana" w:hAnsi="Verdana"/>
                <w:noProof/>
                <w:sz w:val="20"/>
                <w:szCs w:val="20"/>
              </w:rPr>
              <w:t xml:space="preserve">Ministry of Justice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7235E9" w:rsidP="001867BE">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D7FB5">
              <w:rPr>
                <w:rFonts w:ascii="Verdana" w:hAnsi="Verdana"/>
                <w:sz w:val="20"/>
                <w:szCs w:val="20"/>
              </w:rPr>
              <w:t xml:space="preserve">+ </w:t>
            </w:r>
            <w:r w:rsidR="001867BE">
              <w:rPr>
                <w:rFonts w:ascii="Verdana" w:hAnsi="Verdana"/>
                <w:noProof/>
                <w:sz w:val="20"/>
                <w:szCs w:val="20"/>
              </w:rPr>
              <w:t>306-787-5662</w:t>
            </w:r>
            <w:r w:rsidR="00AA0F32">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7235E9" w:rsidP="001867BE">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w:t>
            </w:r>
            <w:r w:rsidR="001867BE">
              <w:rPr>
                <w:rFonts w:ascii="Verdana" w:hAnsi="Verdana"/>
                <w:noProof/>
                <w:sz w:val="20"/>
                <w:szCs w:val="20"/>
              </w:rPr>
              <w:t>darcy.mcgovern@gov.sk.ca</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En-tte"/>
        <w:spacing w:after="120"/>
        <w:ind w:left="576"/>
        <w:jc w:val="both"/>
        <w:rPr>
          <w:rFonts w:ascii="Verdana" w:hAnsi="Verdana"/>
          <w:b/>
          <w:sz w:val="20"/>
          <w:szCs w:val="20"/>
          <w:highlight w:val="darkGray"/>
          <w:lang w:val="en-GB" w:eastAsia="ko-KR"/>
        </w:rPr>
      </w:pPr>
    </w:p>
    <w:p w:rsidR="00DE7892" w:rsidRDefault="00BC2CBF" w:rsidP="00DA2803">
      <w:pPr>
        <w:pStyle w:val="En-tte"/>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Appelnotedebasdep"/>
          <w:rFonts w:ascii="Verdana" w:hAnsi="Verdana"/>
          <w:b/>
          <w:sz w:val="20"/>
          <w:szCs w:val="20"/>
          <w:highlight w:val="darkGray"/>
          <w:lang w:val="en-GB" w:eastAsia="ko-KR"/>
        </w:rPr>
        <w:footnoteReference w:id="4"/>
      </w:r>
    </w:p>
    <w:p w:rsidR="00BC2CBF" w:rsidRPr="007A37A9" w:rsidRDefault="00BC2CBF" w:rsidP="00DA2803">
      <w:pPr>
        <w:pStyle w:val="En-tte"/>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En-tte"/>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En-tte"/>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proofErr w:type="gramStart"/>
            <w:r w:rsidRPr="007A37A9">
              <w:rPr>
                <w:rFonts w:ascii="Verdana" w:hAnsi="Verdana" w:cs="Arial"/>
                <w:sz w:val="20"/>
                <w:szCs w:val="20"/>
                <w:highlight w:val="darkGray"/>
                <w:lang w:val="en-GB"/>
              </w:rPr>
              <w:t>Does</w:t>
            </w:r>
            <w:proofErr w:type="gramEnd"/>
            <w:r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En-tte"/>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En-tte"/>
        <w:spacing w:after="120"/>
        <w:jc w:val="both"/>
        <w:rPr>
          <w:rFonts w:ascii="Verdana" w:hAnsi="Verdana"/>
          <w:b/>
          <w:sz w:val="20"/>
          <w:szCs w:val="20"/>
          <w:lang w:val="en-GB" w:eastAsia="ko-KR"/>
        </w:rPr>
      </w:pPr>
    </w:p>
    <w:p w:rsidR="00A83EE1" w:rsidRPr="007A37A9" w:rsidRDefault="00BC2CBF" w:rsidP="00085BC1">
      <w:pPr>
        <w:pStyle w:val="En-tt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Appelnotedebasdep"/>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7235E9"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7235E9"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7235E9"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7235E9"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7235E9">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7235E9">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7235E9"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sidR="000978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7235E9"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7235E9"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7235E9"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r w:rsidR="006B1FE8"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7235E9">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sidR="007235E9">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En-tte"/>
        <w:ind w:right="360"/>
        <w:rPr>
          <w:rFonts w:ascii="Verdana" w:hAnsi="Verdana"/>
          <w:b/>
          <w:sz w:val="20"/>
          <w:szCs w:val="20"/>
          <w:lang w:val="en-GB" w:eastAsia="ko-KR"/>
        </w:rPr>
      </w:pPr>
    </w:p>
    <w:p w:rsidR="009B45C4" w:rsidRPr="007A37A9" w:rsidRDefault="009B45C4" w:rsidP="004B0EDB">
      <w:pPr>
        <w:pStyle w:val="En-tte"/>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Marquedecommentair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En-tte"/>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7235E9"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sidR="006B1FE8">
              <w:rPr>
                <w:rFonts w:ascii="MS Gothic" w:eastAsia="MS Gothic" w:hAnsi="MS Gothic"/>
                <w:sz w:val="20"/>
                <w:szCs w:val="20"/>
                <w:lang w:val="en-GB" w:eastAsia="ko-KR"/>
              </w:rPr>
              <w:instrText xml:space="preserve"> </w:instrText>
            </w:r>
            <w:r w:rsidR="006B1FE8">
              <w:rPr>
                <w:rFonts w:ascii="MS Gothic" w:eastAsia="MS Gothic" w:hAnsi="MS Gothic" w:hint="eastAsia"/>
                <w:sz w:val="20"/>
                <w:szCs w:val="20"/>
                <w:lang w:val="en-GB" w:eastAsia="ko-KR"/>
              </w:rPr>
              <w:instrText>FORMCHECKBOX</w:instrText>
            </w:r>
            <w:r w:rsidR="006B1FE8">
              <w:rPr>
                <w:rFonts w:ascii="MS Gothic" w:eastAsia="MS Gothic" w:hAnsi="MS Gothic"/>
                <w:sz w:val="20"/>
                <w:szCs w:val="20"/>
                <w:lang w:val="en-GB" w:eastAsia="ko-KR"/>
              </w:rPr>
              <w:instrText xml:space="preserve"> </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r w:rsidR="006B1FE8">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EF01E1">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7235E9"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sidR="006B1FE8">
              <w:rPr>
                <w:rFonts w:ascii="Verdana" w:hAnsi="Verdana"/>
                <w:sz w:val="20"/>
                <w:szCs w:val="20"/>
                <w:lang w:val="en-GB" w:eastAsia="ko-KR"/>
              </w:rPr>
              <w:tab/>
            </w:r>
            <w:r w:rsidR="00CE3AFC">
              <w:rPr>
                <w:rFonts w:ascii="Verdana" w:hAnsi="Verdana"/>
                <w:sz w:val="20"/>
                <w:szCs w:val="20"/>
                <w:lang w:val="en-GB" w:eastAsia="ko-KR"/>
              </w:rPr>
              <w:t>No</w:t>
            </w:r>
            <w:r w:rsidR="006B1FE8"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7235E9"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r w:rsidR="006B1FE8"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3275F1">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3275F1">
              <w:rPr>
                <w:rFonts w:ascii="Verdana" w:hAnsi="Verdana"/>
                <w:noProof/>
                <w:sz w:val="20"/>
                <w:szCs w:val="20"/>
              </w:rPr>
              <w:t xml:space="preserve">A breach of a protection order is a criminal offence. It also constitutes the offence of contempt of court, which may be punished by imprisonment -- Queen's Bench Rules, r. 11-27. </w:t>
            </w:r>
            <w:r>
              <w:rPr>
                <w:rFonts w:ascii="Verdana" w:hAnsi="Verdana"/>
                <w:noProof/>
                <w:sz w:val="20"/>
                <w:szCs w:val="20"/>
              </w:rPr>
              <w:t xml:space="preserve"> </w:t>
            </w:r>
            <w:r w:rsidR="007235E9">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7235E9"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3275F1">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3275F1">
              <w:rPr>
                <w:rFonts w:ascii="Verdana" w:hAnsi="Verdana"/>
                <w:sz w:val="20"/>
                <w:szCs w:val="20"/>
              </w:rPr>
              <w:t>A breach of an order of the Court of Queen's Bench is treated as contempt of court, which can be punished with a fine -- Queen's Bench Rules, r. 11-27.</w:t>
            </w:r>
            <w:r>
              <w:rPr>
                <w:rFonts w:ascii="Verdana" w:hAnsi="Verdana"/>
                <w:noProof/>
                <w:sz w:val="20"/>
                <w:szCs w:val="20"/>
              </w:rPr>
              <w:t xml:space="preserve"> </w:t>
            </w:r>
            <w:r w:rsidR="007235E9">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7235E9"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7235E9"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r w:rsidR="002245BF"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C424D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3275F1">
              <w:rPr>
                <w:rFonts w:ascii="Verdana" w:hAnsi="Verdana"/>
                <w:noProof/>
                <w:sz w:val="20"/>
                <w:szCs w:val="20"/>
              </w:rPr>
              <w:t>The Victims of Domestic Violence Act, s. 16 provides for immunity</w:t>
            </w:r>
            <w:r w:rsidR="00C424DF">
              <w:rPr>
                <w:rFonts w:ascii="Verdana" w:hAnsi="Verdana"/>
                <w:noProof/>
                <w:sz w:val="20"/>
                <w:szCs w:val="20"/>
              </w:rPr>
              <w:t xml:space="preserve"> of officers when enforcing protection orders. This same immunity is incorporated into the enforcement of foreign protection orders through The Enforcement of Canadian Judgments Act, s. 10.5. </w:t>
            </w:r>
            <w:r w:rsidR="003275F1">
              <w:rPr>
                <w:rFonts w:ascii="Verdana" w:hAnsi="Verdana"/>
                <w:noProof/>
                <w:sz w:val="20"/>
                <w:szCs w:val="20"/>
              </w:rPr>
              <w:t xml:space="preserve"> </w:t>
            </w:r>
            <w:r w:rsidR="007235E9">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7235E9"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7235E9"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9029F4">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3275F1">
              <w:rPr>
                <w:rFonts w:ascii="Verdana" w:hAnsi="Verdana"/>
                <w:sz w:val="20"/>
                <w:szCs w:val="20"/>
              </w:rPr>
              <w:t xml:space="preserve">Protection orders are registered in </w:t>
            </w:r>
            <w:r w:rsidR="009029F4">
              <w:rPr>
                <w:rFonts w:ascii="Verdana" w:hAnsi="Verdana"/>
                <w:sz w:val="20"/>
                <w:szCs w:val="20"/>
              </w:rPr>
              <w:t>the Canadian Policie Information Centre (</w:t>
            </w:r>
            <w:r w:rsidR="003275F1">
              <w:rPr>
                <w:rFonts w:ascii="Verdana" w:hAnsi="Verdana"/>
                <w:sz w:val="20"/>
                <w:szCs w:val="20"/>
              </w:rPr>
              <w:t>CPIC</w:t>
            </w:r>
            <w:r w:rsidR="009029F4">
              <w:rPr>
                <w:rFonts w:ascii="Verdana" w:hAnsi="Verdana"/>
                <w:sz w:val="20"/>
                <w:szCs w:val="20"/>
              </w:rPr>
              <w:t>)</w:t>
            </w:r>
            <w:r>
              <w:rPr>
                <w:rFonts w:ascii="Verdana" w:hAnsi="Verdana"/>
                <w:noProof/>
                <w:sz w:val="20"/>
                <w:szCs w:val="20"/>
              </w:rPr>
              <w:t xml:space="preserve"> </w:t>
            </w:r>
            <w:r w:rsidR="007235E9">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7235E9"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7235E9"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7235E9"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En-tte"/>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En-tte"/>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7235E9" w:rsidP="0049235A">
      <w:pPr>
        <w:pStyle w:val="En-tt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bookmarkStart w:id="8"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En-tte"/>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7235E9"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7235E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7235E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7235E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7235E9"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7235E9"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7235E9"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7235E9"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En-tte"/>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Marquedecommentair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En-tte"/>
        <w:rPr>
          <w:rFonts w:ascii="Verdana" w:hAnsi="Verdana"/>
          <w:b/>
          <w:sz w:val="20"/>
          <w:szCs w:val="20"/>
          <w:lang w:val="en-GB" w:eastAsia="ko-KR"/>
        </w:rPr>
      </w:pPr>
    </w:p>
    <w:p w:rsidR="00FD681D" w:rsidRPr="007A37A9" w:rsidRDefault="007235E9" w:rsidP="0007671B">
      <w:pPr>
        <w:pStyle w:val="En-tt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7235E9"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Pr>
                <w:rFonts w:ascii="Verdana" w:hAnsi="Verdana"/>
                <w:sz w:val="20"/>
                <w:szCs w:val="20"/>
                <w:lang w:val="en-GB" w:eastAsia="ko-KR"/>
              </w:rPr>
              <w:t xml:space="preserve"> </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EF01E1">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EF01E1" w:rsidRPr="00EF01E1">
              <w:rPr>
                <w:rFonts w:ascii="Verdana" w:hAnsi="Verdana"/>
                <w:noProof/>
                <w:sz w:val="20"/>
                <w:szCs w:val="20"/>
              </w:rPr>
              <w:t>Under s. 10.1 of the Enforcement of Canadian Judgments Act, S.S. 2002, c. E-9.001, a foreign civil protection order is enforceable as if it is an order of the Court of Queen's Bench.</w:t>
            </w:r>
            <w:r>
              <w:rPr>
                <w:rFonts w:ascii="Verdana" w:hAnsi="Verdana"/>
                <w:noProof/>
                <w:sz w:val="20"/>
                <w:szCs w:val="20"/>
              </w:rPr>
              <w:t xml:space="preserve"> </w:t>
            </w:r>
            <w:r w:rsidR="007235E9">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7235E9"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7235E9"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 xml:space="preserve">Do enforcement officers have liability protection for good faith actions or omissions taken in furtherance of </w:t>
            </w:r>
            <w:r w:rsidRPr="00FC0032">
              <w:rPr>
                <w:rFonts w:ascii="Verdana" w:hAnsi="Verdana"/>
                <w:sz w:val="20"/>
                <w:szCs w:val="20"/>
                <w:lang w:val="en-GB"/>
              </w:rPr>
              <w:lastRenderedPageBreak/>
              <w:t>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7235E9"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7235E9"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7235E9"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7235E9"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7235E9"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7235E9"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Marquedecommentair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Marquedecommentaire"/>
                <w:sz w:val="20"/>
                <w:szCs w:val="20"/>
              </w:rPr>
            </w:pPr>
            <w:r>
              <w:rPr>
                <w:rStyle w:val="Marquedecommentaire"/>
                <w:sz w:val="20"/>
                <w:szCs w:val="20"/>
                <w:lang w:eastAsia="ko-KR"/>
              </w:rPr>
              <w:t>1</w:t>
            </w:r>
            <w:r w:rsidRPr="007A37A9">
              <w:rPr>
                <w:rStyle w:val="Marquedecommentaire"/>
                <w:sz w:val="20"/>
                <w:szCs w:val="20"/>
                <w:lang w:eastAsia="ko-KR"/>
              </w:rPr>
              <w:t>.</w:t>
            </w:r>
            <w:r w:rsidRPr="007A37A9">
              <w:rPr>
                <w:rStyle w:val="Marquedecommentaire"/>
                <w:sz w:val="20"/>
                <w:szCs w:val="20"/>
              </w:rPr>
              <w:t xml:space="preserve"> </w:t>
            </w:r>
            <w:r>
              <w:rPr>
                <w:rStyle w:val="Marquedecommentair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proofErr w:type="gramStart"/>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7235E9"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9029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424DF">
              <w:rPr>
                <w:rFonts w:ascii="Verdana" w:hAnsi="Verdana"/>
                <w:noProof/>
                <w:sz w:val="20"/>
                <w:szCs w:val="20"/>
              </w:rPr>
              <w:t xml:space="preserve">The Enforcement of Canadian Judgments Act applies to domestic civil protection orders </w:t>
            </w:r>
            <w:r w:rsidR="009029F4">
              <w:rPr>
                <w:rFonts w:ascii="Verdana" w:hAnsi="Verdana"/>
                <w:noProof/>
                <w:sz w:val="20"/>
                <w:szCs w:val="20"/>
              </w:rPr>
              <w:t xml:space="preserve">(i.e. orders made in a civil proceeding by a court of a province or territory of Canada other than Saskatchewan) </w:t>
            </w:r>
            <w:r w:rsidR="00C424DF">
              <w:rPr>
                <w:rFonts w:ascii="Verdana" w:hAnsi="Verdana"/>
                <w:noProof/>
                <w:sz w:val="20"/>
                <w:szCs w:val="20"/>
              </w:rPr>
              <w:t>in effect on or after April 28 2008</w:t>
            </w:r>
            <w:r w:rsidR="009029F4">
              <w:rPr>
                <w:rFonts w:ascii="Verdana" w:hAnsi="Verdana"/>
                <w:noProof/>
                <w:sz w:val="20"/>
                <w:szCs w:val="20"/>
              </w:rPr>
              <w:t xml:space="preserve">, </w:t>
            </w:r>
            <w:r w:rsidR="00C424DF">
              <w:rPr>
                <w:rFonts w:ascii="Verdana" w:hAnsi="Verdana"/>
                <w:noProof/>
                <w:sz w:val="20"/>
                <w:szCs w:val="20"/>
              </w:rPr>
              <w:t xml:space="preserve">and foreign civil protection orders in effect on or after May 26 2012. </w:t>
            </w:r>
            <w:r w:rsidR="007235E9">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C424D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424DF" w:rsidRPr="00C424DF">
              <w:rPr>
                <w:rFonts w:ascii="Verdana" w:hAnsi="Verdana"/>
                <w:sz w:val="20"/>
                <w:szCs w:val="20"/>
              </w:rPr>
              <w:t>http://www.qp.gov.sk.ca/documents/english/Statutes/Statutes/e9-1001.pdf</w:t>
            </w:r>
            <w:r w:rsidR="00C424DF">
              <w:rPr>
                <w:rFonts w:ascii="Verdana" w:hAnsi="Verdana"/>
                <w:sz w:val="20"/>
                <w:szCs w:val="20"/>
              </w:rPr>
              <w:t> </w:t>
            </w:r>
            <w:r w:rsidR="00C424DF">
              <w:rPr>
                <w:rFonts w:ascii="Verdana" w:hAnsi="Verdana"/>
                <w:sz w:val="20"/>
                <w:szCs w:val="20"/>
              </w:rPr>
              <w:t> </w:t>
            </w:r>
            <w:r w:rsidR="00C424DF">
              <w:rPr>
                <w:rFonts w:ascii="Verdana" w:hAnsi="Verdana"/>
                <w:sz w:val="20"/>
                <w:szCs w:val="20"/>
              </w:rPr>
              <w:t> </w:t>
            </w:r>
            <w:r w:rsidR="00C424DF">
              <w:rPr>
                <w:rFonts w:ascii="Verdana" w:hAnsi="Verdana"/>
                <w:sz w:val="20"/>
                <w:szCs w:val="20"/>
              </w:rPr>
              <w:t> </w:t>
            </w:r>
            <w:r w:rsidR="00C424DF">
              <w:rPr>
                <w:rFonts w:ascii="Verdana" w:hAnsi="Verdana"/>
                <w:sz w:val="20"/>
                <w:szCs w:val="20"/>
              </w:rPr>
              <w:t> </w:t>
            </w:r>
            <w:r w:rsidR="007235E9">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C424DF">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424DF">
              <w:rPr>
                <w:rFonts w:ascii="Verdana" w:hAnsi="Verdana"/>
                <w:sz w:val="20"/>
                <w:szCs w:val="20"/>
              </w:rPr>
              <w:t>Canadian civil protection orders and foreign civil protection orders are deemed to be orders of the Saskatchewan Court of Queen's Bench, and are enforceable as such without any extra registration requirement.</w:t>
            </w:r>
            <w:r>
              <w:rPr>
                <w:rFonts w:ascii="Verdana" w:hAnsi="Verdana"/>
                <w:noProof/>
                <w:sz w:val="20"/>
                <w:szCs w:val="20"/>
              </w:rPr>
              <w:t xml:space="preserve"> </w:t>
            </w:r>
            <w:r w:rsidR="007235E9">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7235E9"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sidRPr="007A37A9">
              <w:rPr>
                <w:rFonts w:ascii="Verdana" w:hAnsi="Verdana"/>
                <w:sz w:val="20"/>
                <w:szCs w:val="20"/>
                <w:lang w:val="en-GB" w:eastAsia="ko-KR"/>
              </w:rPr>
              <w:t xml:space="preserve"> </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7235E9"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7235E9"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7235E9"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B85B4D">
              <w:rPr>
                <w:rFonts w:ascii="Verdana" w:hAnsi="Verdana"/>
                <w:noProof/>
                <w:sz w:val="20"/>
                <w:szCs w:val="20"/>
              </w:rPr>
              <w:t xml:space="preserve"> - enter text here - </w:t>
            </w:r>
            <w:r w:rsidR="007235E9">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7235E9"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7235E9"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7235E9"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B85B4D">
              <w:rPr>
                <w:rFonts w:ascii="Verdana" w:hAnsi="Verdana"/>
                <w:noProof/>
                <w:sz w:val="20"/>
                <w:szCs w:val="20"/>
              </w:rPr>
              <w:t xml:space="preserve"> - enter text here - </w:t>
            </w:r>
            <w:r w:rsidR="007235E9">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proofErr w:type="gramStart"/>
            <w:r w:rsidRPr="001A5B24">
              <w:rPr>
                <w:rFonts w:ascii="Verdana" w:hAnsi="Verdana" w:cs="Arial"/>
                <w:sz w:val="20"/>
                <w:szCs w:val="20"/>
                <w:highlight w:val="darkGray"/>
                <w:lang w:val="en-GB"/>
              </w:rPr>
              <w:t>Does</w:t>
            </w:r>
            <w:proofErr w:type="gramEnd"/>
            <w:r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lastRenderedPageBreak/>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Marquedecommentair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7235E9"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7235E9"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00B85B4D"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105481">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105481">
              <w:rPr>
                <w:rFonts w:ascii="Verdana" w:hAnsi="Verdana"/>
                <w:noProof/>
                <w:sz w:val="20"/>
                <w:szCs w:val="20"/>
              </w:rPr>
              <w:t>where the party choses to register the order, rather than proceeding with direct enforcement through the police, the party must comply with the standard judgment enforcement registration requirements for foreign judgments.</w:t>
            </w:r>
            <w:r w:rsidR="007235E9">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proofErr w:type="gramStart"/>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7235E9"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r w:rsidR="00B85B4D"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7235E9"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7235E9"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r w:rsidR="00B85B4D"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7235E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7235E9"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7235E9"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7235E9"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7235E9"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7235E9"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7235E9"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r w:rsidR="00B85B4D"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105481">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105481">
              <w:rPr>
                <w:rFonts w:ascii="Verdana" w:hAnsi="Verdana"/>
                <w:noProof/>
                <w:sz w:val="20"/>
                <w:szCs w:val="20"/>
              </w:rPr>
              <w:t xml:space="preserve">immediate upon presentation </w:t>
            </w:r>
            <w:r w:rsidR="004D7FB5">
              <w:rPr>
                <w:rFonts w:ascii="Verdana" w:hAnsi="Verdana"/>
                <w:noProof/>
                <w:sz w:val="20"/>
                <w:szCs w:val="20"/>
              </w:rPr>
              <w:t>o</w:t>
            </w:r>
            <w:r w:rsidR="00105481">
              <w:rPr>
                <w:rFonts w:ascii="Verdana" w:hAnsi="Verdana"/>
                <w:noProof/>
                <w:sz w:val="20"/>
                <w:szCs w:val="20"/>
              </w:rPr>
              <w:t>f foreign order to police</w:t>
            </w:r>
            <w:r w:rsidR="007235E9">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7235E9"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7235E9"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7235E9"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E1A0E">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BE1A0E">
              <w:rPr>
                <w:rFonts w:ascii="Verdana" w:hAnsi="Verdana"/>
                <w:noProof/>
                <w:sz w:val="20"/>
                <w:szCs w:val="20"/>
              </w:rPr>
              <w:t xml:space="preserve">A foreign civil protection order can be enforced either under The Enforcement of Canadian Judgments Act or The Enforcement of Foreign Judgments Act. Under both acts, a civil protection order (which is registered as a judgment -- see s. 3.1 of the Enforcement of Foreign Judgments Act) can be registered with the Court of Queen's Bench, which has the authority under s. 7(1) of the Enforcement of Foreign Judgments Act to modify any foreign judgment in order to make it enforceable in Saskatchewan. </w:t>
            </w:r>
            <w:r w:rsidR="007235E9">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7235E9"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7235E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7235E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7235E9">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630855">
              <w:rPr>
                <w:rFonts w:ascii="Verdana" w:hAnsi="Verdana"/>
                <w:noProof/>
                <w:sz w:val="20"/>
                <w:szCs w:val="20"/>
              </w:rPr>
              <w:t xml:space="preserve"> - enter text here - </w:t>
            </w:r>
            <w:r w:rsidR="007235E9">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7235E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7235E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r w:rsidR="003B46F9"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010634" w:rsidRDefault="00010634" w:rsidP="00010634">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rPr>
              <w:lastRenderedPageBreak/>
              <w:t>(please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7235E9"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7235E9"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7235E9"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7235E9"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proofErr w:type="gramStart"/>
            <w:r w:rsidR="00364410" w:rsidRPr="00732167">
              <w:rPr>
                <w:rFonts w:ascii="Verdana" w:hAnsi="Verdana"/>
                <w:sz w:val="20"/>
                <w:szCs w:val="20"/>
                <w:lang w:val="en-GB"/>
              </w:rPr>
              <w:t>by</w:t>
            </w:r>
            <w:proofErr w:type="gramEnd"/>
            <w:r w:rsidR="00364410" w:rsidRPr="00732167">
              <w:rPr>
                <w:rFonts w:ascii="Verdana" w:hAnsi="Verdana"/>
                <w:sz w:val="20"/>
                <w:szCs w:val="20"/>
                <w:lang w:val="en-GB"/>
              </w:rPr>
              <w:t xml:space="preserve">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7235E9"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1C580D">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1C580D">
              <w:rPr>
                <w:rFonts w:ascii="Verdana" w:hAnsi="Verdana"/>
                <w:noProof/>
                <w:sz w:val="20"/>
                <w:szCs w:val="20"/>
              </w:rPr>
              <w:t>There is no specific distance specified in the possible orders under s. 3(3) (emergency intervention order) or s. 7(1) (victim's assistance order) of The Victims of Domestic Violence Act</w:t>
            </w:r>
            <w:r>
              <w:rPr>
                <w:rFonts w:ascii="Verdana" w:hAnsi="Verdana"/>
                <w:noProof/>
                <w:sz w:val="20"/>
                <w:szCs w:val="20"/>
              </w:rPr>
              <w:t xml:space="preserve"> </w:t>
            </w:r>
            <w:r w:rsidR="007235E9">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7235E9"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7235E9"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7235E9"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1C580D">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1C580D">
              <w:rPr>
                <w:rFonts w:ascii="Verdana" w:hAnsi="Verdana"/>
                <w:noProof/>
                <w:sz w:val="20"/>
                <w:szCs w:val="20"/>
              </w:rPr>
              <w:t xml:space="preserve">The residence, or any specified place attended regularly by the victim or other family members </w:t>
            </w:r>
            <w:r>
              <w:rPr>
                <w:rFonts w:ascii="Verdana" w:hAnsi="Verdana"/>
                <w:noProof/>
                <w:sz w:val="20"/>
                <w:szCs w:val="20"/>
              </w:rPr>
              <w:t xml:space="preserve"> </w:t>
            </w:r>
            <w:r w:rsidR="007235E9">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7235E9"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7235E9"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r w:rsidR="00364410"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CC79FB">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r w:rsidR="00605F30"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CC79F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C79FB">
              <w:rPr>
                <w:rFonts w:ascii="Verdana" w:hAnsi="Verdana"/>
                <w:noProof/>
                <w:sz w:val="20"/>
                <w:szCs w:val="20"/>
              </w:rPr>
              <w:t>Cohabitants</w:t>
            </w:r>
            <w:r w:rsidR="00105481">
              <w:rPr>
                <w:rFonts w:ascii="Verdana" w:hAnsi="Verdana"/>
                <w:noProof/>
                <w:sz w:val="20"/>
                <w:szCs w:val="20"/>
              </w:rPr>
              <w:t>-  with respect to criminal orders, any party who commits the offence.</w:t>
            </w:r>
            <w:r>
              <w:rPr>
                <w:rFonts w:ascii="Verdana" w:hAnsi="Verdana"/>
                <w:noProof/>
                <w:sz w:val="20"/>
                <w:szCs w:val="20"/>
              </w:rPr>
              <w:t xml:space="preserve"> </w:t>
            </w:r>
            <w:r w:rsidR="007235E9">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7235E9"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r w:rsidR="00605F30"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7235E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7235E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7235E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7235E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r w:rsidR="00A21919"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7235E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proofErr w:type="gramStart"/>
            <w:r w:rsidRPr="00FC0032">
              <w:rPr>
                <w:rFonts w:ascii="Verdana" w:hAnsi="Verdana"/>
                <w:sz w:val="20"/>
                <w:szCs w:val="20"/>
                <w:lang w:val="en-GB"/>
              </w:rPr>
              <w:t>Does</w:t>
            </w:r>
            <w:proofErr w:type="gramEnd"/>
            <w:r w:rsidRPr="00FC0032">
              <w:rPr>
                <w:rFonts w:ascii="Verdana" w:hAnsi="Verdana"/>
                <w:sz w:val="20"/>
                <w:szCs w:val="20"/>
                <w:lang w:val="en-GB"/>
              </w:rPr>
              <w:t xml:space="preserve">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7235E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7235E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Marquedecommentair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7235E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105481">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105481">
              <w:rPr>
                <w:rFonts w:ascii="Verdana" w:hAnsi="Verdana"/>
                <w:sz w:val="20"/>
                <w:szCs w:val="20"/>
              </w:rPr>
              <w:t>Where the party choose</w:t>
            </w:r>
            <w:r w:rsidR="00133165">
              <w:rPr>
                <w:rFonts w:ascii="Verdana" w:hAnsi="Verdana"/>
                <w:sz w:val="20"/>
                <w:szCs w:val="20"/>
              </w:rPr>
              <w:t>s</w:t>
            </w:r>
            <w:r w:rsidR="00105481">
              <w:rPr>
                <w:rFonts w:ascii="Verdana" w:hAnsi="Verdana"/>
                <w:sz w:val="20"/>
                <w:szCs w:val="20"/>
              </w:rPr>
              <w:t xml:space="preserve"> to register the order as a foreign j</w:t>
            </w:r>
            <w:r w:rsidR="00133165">
              <w:rPr>
                <w:rFonts w:ascii="Verdana" w:hAnsi="Verdana"/>
                <w:sz w:val="20"/>
                <w:szCs w:val="20"/>
              </w:rPr>
              <w:t>ud</w:t>
            </w:r>
            <w:r w:rsidR="00105481">
              <w:rPr>
                <w:rFonts w:ascii="Verdana" w:hAnsi="Verdana"/>
                <w:sz w:val="20"/>
                <w:szCs w:val="20"/>
              </w:rPr>
              <w:t xml:space="preserve">gment rather than proceed to a police officer for immediate enforcement the following would apply.  </w:t>
            </w:r>
            <w:r w:rsidR="00BB2249">
              <w:rPr>
                <w:rFonts w:ascii="Verdana" w:hAnsi="Verdana"/>
                <w:noProof/>
                <w:sz w:val="20"/>
                <w:szCs w:val="20"/>
              </w:rPr>
              <w:t>If the ordering authority lacked jurisdiction over the respondent or the subject-matter (Enforcement of Foreign Judgments Act, s. 4(a))</w:t>
            </w:r>
            <w:r>
              <w:rPr>
                <w:rFonts w:ascii="Verdana" w:hAnsi="Verdana"/>
                <w:noProof/>
                <w:sz w:val="20"/>
                <w:szCs w:val="20"/>
              </w:rPr>
              <w:t xml:space="preserve"> </w:t>
            </w:r>
            <w:r w:rsidR="007235E9">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w:t>
            </w:r>
            <w:r w:rsidR="00A21919" w:rsidRPr="007A37A9">
              <w:rPr>
                <w:rFonts w:ascii="Verdana" w:hAnsi="Verdana"/>
                <w:bCs/>
                <w:sz w:val="20"/>
                <w:szCs w:val="20"/>
                <w:lang w:val="en-GB" w:eastAsia="ko-KR"/>
              </w:rPr>
              <w:t xml:space="preserve"> </w:t>
            </w:r>
            <w:r w:rsidR="00A21919" w:rsidRPr="007A37A9">
              <w:rPr>
                <w:rFonts w:ascii="Verdana" w:hAnsi="Verdana"/>
                <w:bCs/>
                <w:sz w:val="20"/>
                <w:szCs w:val="20"/>
                <w:lang w:val="en-GB"/>
              </w:rPr>
              <w:t xml:space="preserve">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CC79FB">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C79FB">
              <w:rPr>
                <w:rFonts w:ascii="Verdana" w:hAnsi="Verdana"/>
                <w:noProof/>
                <w:sz w:val="20"/>
                <w:szCs w:val="20"/>
              </w:rPr>
              <w:t>The order was rendered in proceedings that were conducted through a denial of procedural fairness or a violation of the principles of natural justice</w:t>
            </w:r>
            <w:r>
              <w:rPr>
                <w:rFonts w:ascii="Verdana" w:hAnsi="Verdana"/>
                <w:noProof/>
                <w:sz w:val="20"/>
                <w:szCs w:val="20"/>
              </w:rPr>
              <w:t xml:space="preserve"> </w:t>
            </w:r>
            <w:r w:rsidR="007235E9">
              <w:rPr>
                <w:rFonts w:ascii="Verdana" w:hAnsi="Verdana"/>
                <w:sz w:val="20"/>
                <w:szCs w:val="20"/>
              </w:rPr>
              <w:fldChar w:fldCharType="end"/>
            </w:r>
          </w:p>
        </w:tc>
      </w:tr>
    </w:tbl>
    <w:p w:rsidR="00AF3EBA" w:rsidRDefault="00AF3EBA" w:rsidP="000848F4">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Marquedecommentair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7235E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7235E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7235E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7235E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r w:rsidR="00A21919"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7235E9"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r w:rsidR="001862BA"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2322C4">
              <w:rPr>
                <w:rFonts w:ascii="Verdana" w:hAnsi="Verdana"/>
                <w:noProof/>
                <w:sz w:val="20"/>
                <w:szCs w:val="20"/>
              </w:rPr>
              <w:t xml:space="preserve"> - enter text here - </w:t>
            </w:r>
            <w:r w:rsidR="007235E9">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7235E9"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Marquedecommentair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7235E9" w:rsidP="00133165">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33165">
              <w:rPr>
                <w:rFonts w:ascii="Verdana" w:hAnsi="Verdana"/>
                <w:sz w:val="20"/>
                <w:szCs w:val="20"/>
              </w:rPr>
              <w:t> </w:t>
            </w:r>
            <w:r w:rsidR="00133165">
              <w:rPr>
                <w:rFonts w:ascii="Verdana" w:hAnsi="Verdana"/>
                <w:sz w:val="20"/>
                <w:szCs w:val="20"/>
              </w:rPr>
              <w:t> </w:t>
            </w:r>
            <w:r w:rsidR="00133165">
              <w:rPr>
                <w:rFonts w:ascii="Verdana" w:hAnsi="Verdana"/>
                <w:sz w:val="20"/>
                <w:szCs w:val="20"/>
              </w:rPr>
              <w:t> </w:t>
            </w:r>
            <w:r w:rsidR="00133165">
              <w:rPr>
                <w:rFonts w:ascii="Verdana" w:hAnsi="Verdana"/>
                <w:sz w:val="20"/>
                <w:szCs w:val="20"/>
              </w:rPr>
              <w:t> </w:t>
            </w:r>
            <w:r w:rsidR="00133165">
              <w:rPr>
                <w:rFonts w:ascii="Verdana" w:hAnsi="Verdana"/>
                <w:sz w:val="20"/>
                <w:szCs w:val="20"/>
              </w:rPr>
              <w:t>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7235E9" w:rsidP="00133165">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5481" w:rsidRPr="00105481">
              <w:rPr>
                <w:rFonts w:ascii="Verdana" w:hAnsi="Verdana"/>
                <w:noProof/>
                <w:sz w:val="20"/>
                <w:szCs w:val="20"/>
              </w:rPr>
              <w:t xml:space="preserve">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7074"/>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proofErr w:type="gramStart"/>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7235E9"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7235E9"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CC79F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C79FB">
              <w:rPr>
                <w:rFonts w:ascii="Verdana" w:hAnsi="Verdana"/>
                <w:sz w:val="20"/>
                <w:szCs w:val="20"/>
              </w:rPr>
              <w:t>The Victims of Domestic Violence Act; The Queen's Bench Act, s. 100 (general restraining orders)</w:t>
            </w:r>
            <w:r>
              <w:rPr>
                <w:rFonts w:ascii="Verdana" w:hAnsi="Verdana"/>
                <w:noProof/>
                <w:sz w:val="20"/>
                <w:szCs w:val="20"/>
              </w:rPr>
              <w:t xml:space="preserve"> </w:t>
            </w:r>
            <w:r w:rsidR="007235E9">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CC79F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C79FB" w:rsidRPr="00CC79FB">
              <w:rPr>
                <w:rFonts w:ascii="Verdana" w:hAnsi="Verdana"/>
                <w:sz w:val="20"/>
                <w:szCs w:val="20"/>
              </w:rPr>
              <w:t>http://www.qp.gov.sk.ca/documents/English/Statutes/Statutes/V6-02.pdf</w:t>
            </w:r>
            <w:r w:rsidR="00CC79FB">
              <w:rPr>
                <w:rFonts w:ascii="Verdana" w:hAnsi="Verdana"/>
                <w:sz w:val="20"/>
                <w:szCs w:val="20"/>
              </w:rPr>
              <w:t xml:space="preserve"> (Victims of Domestic Violence Act)</w:t>
            </w:r>
            <w:r w:rsidR="00CC79FB">
              <w:rPr>
                <w:rFonts w:ascii="Verdana" w:hAnsi="Verdana"/>
                <w:sz w:val="20"/>
                <w:szCs w:val="20"/>
              </w:rPr>
              <w:br/>
            </w:r>
            <w:r w:rsidR="00CC79FB" w:rsidRPr="00CC79FB">
              <w:rPr>
                <w:rFonts w:ascii="Verdana" w:hAnsi="Verdana"/>
                <w:sz w:val="20"/>
                <w:szCs w:val="20"/>
              </w:rPr>
              <w:t>http://www.qp.gov.sk.ca/documents/English/Statutes/Statutes/Q1-01.pdf</w:t>
            </w:r>
            <w:r w:rsidR="00CC79FB">
              <w:rPr>
                <w:rFonts w:ascii="Verdana" w:hAnsi="Verdana"/>
                <w:sz w:val="20"/>
                <w:szCs w:val="20"/>
              </w:rPr>
              <w:t xml:space="preserve"> (The Queen's Bench Act)</w:t>
            </w:r>
            <w:r w:rsidR="00CC79FB">
              <w:rPr>
                <w:rFonts w:ascii="Verdana" w:hAnsi="Verdana"/>
                <w:sz w:val="20"/>
                <w:szCs w:val="20"/>
              </w:rPr>
              <w:t> </w:t>
            </w:r>
            <w:r w:rsidR="00CC79FB">
              <w:rPr>
                <w:rFonts w:ascii="Verdana" w:hAnsi="Verdana"/>
                <w:sz w:val="20"/>
                <w:szCs w:val="20"/>
              </w:rPr>
              <w:t> </w:t>
            </w:r>
            <w:r w:rsidR="00CC79FB">
              <w:rPr>
                <w:rFonts w:ascii="Verdana" w:hAnsi="Verdana"/>
                <w:sz w:val="20"/>
                <w:szCs w:val="20"/>
              </w:rPr>
              <w:t> </w:t>
            </w:r>
            <w:r w:rsidR="00CC79FB">
              <w:rPr>
                <w:rFonts w:ascii="Verdana" w:hAnsi="Verdana"/>
                <w:sz w:val="20"/>
                <w:szCs w:val="20"/>
              </w:rPr>
              <w:t> </w:t>
            </w:r>
            <w:r w:rsidR="00CC79FB">
              <w:rPr>
                <w:rFonts w:ascii="Verdana" w:hAnsi="Verdana"/>
                <w:sz w:val="20"/>
                <w:szCs w:val="20"/>
              </w:rPr>
              <w:t> </w:t>
            </w:r>
            <w:r w:rsidR="007235E9">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7235E9"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7235E9"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7235E9"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7235E9"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r w:rsidR="001862BA"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05481">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105481">
              <w:rPr>
                <w:rFonts w:ascii="Verdana" w:hAnsi="Verdana"/>
                <w:sz w:val="20"/>
                <w:szCs w:val="20"/>
              </w:rPr>
              <w:t xml:space="preserve">Protection orders under the Criminal Code (Canada) </w:t>
            </w:r>
            <w:r w:rsidR="007235E9">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7235E9"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7948C2">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7948C2">
              <w:rPr>
                <w:rFonts w:ascii="Verdana" w:hAnsi="Verdana"/>
                <w:sz w:val="20"/>
                <w:szCs w:val="20"/>
              </w:rPr>
              <w:t>broadening scope of application - ex. harrassment provisions</w:t>
            </w:r>
            <w:r>
              <w:rPr>
                <w:rFonts w:ascii="Verdana" w:hAnsi="Verdana"/>
                <w:noProof/>
                <w:sz w:val="20"/>
                <w:szCs w:val="20"/>
              </w:rPr>
              <w:t xml:space="preserve"> </w:t>
            </w:r>
            <w:r w:rsidR="007235E9">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7235E9"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7235E9"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7235E9"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r w:rsidR="006B061F"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CC79FB">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C79FB">
              <w:rPr>
                <w:rFonts w:ascii="Verdana" w:hAnsi="Verdana"/>
                <w:noProof/>
                <w:sz w:val="20"/>
                <w:szCs w:val="20"/>
              </w:rPr>
              <w:t>Justice of the Peace (</w:t>
            </w:r>
            <w:r w:rsidR="004D7FB5">
              <w:rPr>
                <w:rFonts w:ascii="Verdana" w:hAnsi="Verdana"/>
                <w:noProof/>
                <w:sz w:val="20"/>
                <w:szCs w:val="20"/>
              </w:rPr>
              <w:t xml:space="preserve">The </w:t>
            </w:r>
            <w:r w:rsidR="00CC79FB">
              <w:rPr>
                <w:rFonts w:ascii="Verdana" w:hAnsi="Verdana"/>
                <w:noProof/>
                <w:sz w:val="20"/>
                <w:szCs w:val="20"/>
              </w:rPr>
              <w:t>Victims of Domestic Violence Act, s. 3) (but only for emergency protection orders)</w:t>
            </w:r>
            <w:r w:rsidR="007235E9">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lastRenderedPageBreak/>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Marquedecommentair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En-tte"/>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proofErr w:type="gramStart"/>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oes</w:t>
            </w:r>
            <w:proofErr w:type="gramEnd"/>
            <w:r w:rsidR="009D01EC" w:rsidRPr="008779F7">
              <w:rPr>
                <w:rFonts w:ascii="Verdana" w:hAnsi="Verdana" w:cs="Arial"/>
                <w:sz w:val="20"/>
                <w:szCs w:val="20"/>
                <w:highlight w:val="darkGray"/>
                <w:lang w:val="en-GB"/>
              </w:rPr>
              <w:t xml:space="preserve">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lastRenderedPageBreak/>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proofErr w:type="gramStart"/>
            <w:r w:rsidR="006B061F" w:rsidRPr="007A37A9">
              <w:rPr>
                <w:rFonts w:ascii="Verdana" w:hAnsi="Verdana"/>
                <w:bCs/>
                <w:sz w:val="20"/>
                <w:szCs w:val="20"/>
                <w:lang w:val="en-GB" w:eastAsia="ko-KR"/>
              </w:rPr>
              <w:t>by</w:t>
            </w:r>
            <w:proofErr w:type="gramEnd"/>
            <w:r w:rsidR="006B061F" w:rsidRPr="007A37A9">
              <w:rPr>
                <w:rFonts w:ascii="Verdana" w:hAnsi="Verdana"/>
                <w:bCs/>
                <w:sz w:val="20"/>
                <w:szCs w:val="20"/>
                <w:lang w:val="en-GB" w:eastAsia="ko-KR"/>
              </w:rPr>
              <w:t xml:space="preserve">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r w:rsidR="006B061F"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7235E9"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7235E9"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r w:rsidR="006B061F"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7235E9"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2953E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2953EB">
              <w:rPr>
                <w:rFonts w:ascii="Verdana" w:hAnsi="Verdana"/>
                <w:noProof/>
                <w:sz w:val="20"/>
                <w:szCs w:val="20"/>
              </w:rPr>
              <w:t>Cohabitants</w:t>
            </w:r>
            <w:r>
              <w:rPr>
                <w:rFonts w:ascii="Verdana" w:hAnsi="Verdana"/>
                <w:noProof/>
                <w:sz w:val="20"/>
                <w:szCs w:val="20"/>
              </w:rPr>
              <w:t xml:space="preserve"> </w:t>
            </w:r>
            <w:r w:rsidR="007235E9">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7235E9"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7235E9"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7235E9"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r w:rsidR="00135FB0"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r w:rsidR="00C87FC9"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2953E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2953EB">
              <w:rPr>
                <w:rFonts w:ascii="Verdana" w:hAnsi="Verdana"/>
                <w:noProof/>
                <w:sz w:val="20"/>
                <w:szCs w:val="20"/>
              </w:rPr>
              <w:t>Lawyers can apply for a protection order on behalf of their clients.</w:t>
            </w:r>
            <w:r>
              <w:rPr>
                <w:rFonts w:ascii="Verdana" w:hAnsi="Verdana"/>
                <w:noProof/>
                <w:sz w:val="20"/>
                <w:szCs w:val="20"/>
              </w:rPr>
              <w:t xml:space="preserve"> </w:t>
            </w:r>
            <w:r w:rsidR="007235E9">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7235E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2953E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2953EB">
              <w:rPr>
                <w:rFonts w:ascii="Verdana" w:hAnsi="Verdana"/>
                <w:sz w:val="20"/>
                <w:szCs w:val="20"/>
              </w:rPr>
              <w:t>Under s. 8(1)(b) of The Victims of Domestic Violence Act, the following persons are designated to apply on behalf of the victim, with the victim's consent:</w:t>
            </w:r>
            <w:r w:rsidR="002953EB">
              <w:rPr>
                <w:rFonts w:ascii="Verdana" w:hAnsi="Verdana"/>
                <w:sz w:val="20"/>
                <w:szCs w:val="20"/>
              </w:rPr>
              <w:br/>
            </w:r>
            <w:r w:rsidR="002953EB">
              <w:rPr>
                <w:rFonts w:ascii="Verdana" w:hAnsi="Verdana"/>
                <w:noProof/>
                <w:sz w:val="20"/>
                <w:szCs w:val="20"/>
              </w:rPr>
              <w:t xml:space="preserve">-program coordinators of victims' assistance programs that receive funding from the victims' assistance fund </w:t>
            </w:r>
            <w:r w:rsidR="002953EB">
              <w:rPr>
                <w:rFonts w:ascii="Verdana" w:hAnsi="Verdana"/>
                <w:noProof/>
                <w:sz w:val="20"/>
                <w:szCs w:val="20"/>
              </w:rPr>
              <w:lastRenderedPageBreak/>
              <w:t>established pursuant to The Victims of Crime Act;</w:t>
            </w:r>
            <w:r w:rsidR="002953EB">
              <w:rPr>
                <w:rFonts w:ascii="Verdana" w:hAnsi="Verdana"/>
                <w:noProof/>
                <w:sz w:val="20"/>
                <w:szCs w:val="20"/>
              </w:rPr>
              <w:br/>
              <w:t>-community case workers funded under tripartite aboriginal policing agreements;</w:t>
            </w:r>
            <w:r w:rsidR="002953EB">
              <w:rPr>
                <w:rFonts w:ascii="Verdana" w:hAnsi="Verdana"/>
                <w:noProof/>
                <w:sz w:val="20"/>
                <w:szCs w:val="20"/>
              </w:rPr>
              <w:br/>
              <w:t>-employees of The Prince Albert Mobile Crisis Unit Co-operative Ltd;</w:t>
            </w:r>
            <w:r w:rsidR="002953EB">
              <w:rPr>
                <w:rFonts w:ascii="Verdana" w:hAnsi="Verdana"/>
                <w:noProof/>
                <w:sz w:val="20"/>
                <w:szCs w:val="20"/>
              </w:rPr>
              <w:br/>
              <w:t>-employees of The Saskatoon Crisis Intervention Service, Inc</w:t>
            </w:r>
            <w:r w:rsidR="002953EB">
              <w:rPr>
                <w:rFonts w:ascii="Verdana" w:hAnsi="Verdana"/>
                <w:noProof/>
                <w:sz w:val="20"/>
                <w:szCs w:val="20"/>
              </w:rPr>
              <w:br/>
              <w:t xml:space="preserve">-employees of Mobile Crisis Services, Inc </w:t>
            </w:r>
            <w:r>
              <w:rPr>
                <w:rFonts w:ascii="Verdana" w:hAnsi="Verdana"/>
                <w:noProof/>
                <w:sz w:val="20"/>
                <w:szCs w:val="20"/>
              </w:rPr>
              <w:t xml:space="preserve"> </w:t>
            </w:r>
            <w:r w:rsidR="007235E9">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3.5.</w:t>
            </w:r>
            <w:r>
              <w:rPr>
                <w:rFonts w:ascii="Verdana" w:hAnsi="Verdana"/>
                <w:sz w:val="20"/>
                <w:szCs w:val="20"/>
                <w:lang w:val="en-GB"/>
              </w:rPr>
              <w:tab/>
            </w:r>
            <w:r w:rsidRPr="007A37A9">
              <w:rPr>
                <w:rFonts w:ascii="Verdana" w:hAnsi="Verdana"/>
                <w:sz w:val="20"/>
                <w:szCs w:val="20"/>
                <w:lang w:val="en-GB"/>
              </w:rPr>
              <w:t xml:space="preserve">If possible, please indicate the actions or potential actions in response to which the protection orders are put in place (please </w:t>
            </w:r>
            <w:proofErr w:type="gramStart"/>
            <w:r w:rsidRPr="007A37A9">
              <w:rPr>
                <w:rFonts w:ascii="Verdana" w:hAnsi="Verdana"/>
                <w:sz w:val="20"/>
                <w:szCs w:val="20"/>
                <w:lang w:val="en-GB"/>
              </w:rPr>
              <w:t>check all which apply</w:t>
            </w:r>
            <w:proofErr w:type="gramEnd"/>
            <w:r w:rsidRPr="007A37A9">
              <w:rPr>
                <w:rFonts w:ascii="Verdana" w:hAnsi="Verdana"/>
                <w:sz w:val="20"/>
                <w:szCs w:val="20"/>
                <w:lang w:val="en-GB"/>
              </w:rPr>
              <w:t>)</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7235E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7235E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r w:rsidR="00C87FC9"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7235E9"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7235E9"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7235E9"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7235E9"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7235E9"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7235E9"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proofErr w:type="gramStart"/>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7235E9"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2953EB">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2953EB">
              <w:rPr>
                <w:rFonts w:ascii="Verdana" w:hAnsi="Verdana"/>
                <w:noProof/>
                <w:sz w:val="20"/>
                <w:szCs w:val="20"/>
              </w:rPr>
              <w:t xml:space="preserve">Under The Victims of Domestic Violence Act, emergency protection orders can be issued on an ex parte basis. The order takes effect as soon as the respondent is notified (s. 4(1)), which is normally done through personal service on the respondent as soon as possible (The Victims of Domestic Violence Regulations, s. 12(1)). A judge will review the matter within 3 working days and either confirm the emergency order or order a rehearing of the matter (The Victims of Domestic Violence Act, s. 5). </w:t>
            </w:r>
            <w:r>
              <w:rPr>
                <w:rFonts w:ascii="Verdana" w:hAnsi="Verdana"/>
                <w:noProof/>
                <w:sz w:val="20"/>
                <w:szCs w:val="20"/>
              </w:rPr>
              <w:t xml:space="preserve"> </w:t>
            </w:r>
            <w:r w:rsidR="007235E9">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7235E9"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r w:rsidR="00D96F28"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C659D3">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659D3">
              <w:rPr>
                <w:rFonts w:ascii="Verdana" w:hAnsi="Verdana"/>
                <w:noProof/>
                <w:sz w:val="20"/>
                <w:szCs w:val="20"/>
              </w:rPr>
              <w:t>There is no residency requirement within The Victims of Domestic Violence Act</w:t>
            </w:r>
            <w:r>
              <w:rPr>
                <w:rFonts w:ascii="Verdana" w:hAnsi="Verdana"/>
                <w:noProof/>
                <w:sz w:val="20"/>
                <w:szCs w:val="20"/>
              </w:rPr>
              <w:t xml:space="preserve"> </w:t>
            </w:r>
            <w:r w:rsidR="007235E9">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7235E9"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7235E9"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r w:rsidR="00D96F28"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C659D3">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C659D3">
              <w:rPr>
                <w:rFonts w:ascii="Verdana" w:hAnsi="Verdana"/>
                <w:noProof/>
                <w:sz w:val="20"/>
                <w:szCs w:val="20"/>
              </w:rPr>
              <w:t>As long as the respondent is capable of being served with the order, the order can be made against them. There is no other jurisdictional limit within The Victims of Domestic Violence Act or The Victims of Domestic Violence Regulations</w:t>
            </w:r>
            <w:r>
              <w:rPr>
                <w:rFonts w:ascii="Verdana" w:hAnsi="Verdana"/>
                <w:noProof/>
                <w:sz w:val="20"/>
                <w:szCs w:val="20"/>
              </w:rPr>
              <w:t xml:space="preserve"> </w:t>
            </w:r>
            <w:r w:rsidR="007235E9">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7235E9"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7235E9"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proofErr w:type="gramStart"/>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235E9"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sidR="004C42B7">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68523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68523D">
              <w:rPr>
                <w:rFonts w:ascii="Verdana" w:hAnsi="Verdana"/>
                <w:sz w:val="20"/>
                <w:szCs w:val="20"/>
              </w:rPr>
              <w:t> </w:t>
            </w:r>
            <w:r w:rsidR="0068523D">
              <w:rPr>
                <w:rFonts w:ascii="Verdana" w:hAnsi="Verdana"/>
                <w:sz w:val="20"/>
                <w:szCs w:val="20"/>
              </w:rPr>
              <w:t> </w:t>
            </w:r>
            <w:r w:rsidR="0068523D">
              <w:rPr>
                <w:rFonts w:ascii="Verdana" w:hAnsi="Verdana"/>
                <w:sz w:val="20"/>
                <w:szCs w:val="20"/>
              </w:rPr>
              <w:t> </w:t>
            </w:r>
            <w:r w:rsidR="0068523D">
              <w:rPr>
                <w:rFonts w:ascii="Verdana" w:hAnsi="Verdana"/>
                <w:sz w:val="20"/>
                <w:szCs w:val="20"/>
              </w:rPr>
              <w:t> </w:t>
            </w:r>
            <w:r w:rsidR="0068523D">
              <w:rPr>
                <w:rFonts w:ascii="Verdana" w:hAnsi="Verdana"/>
                <w:sz w:val="20"/>
                <w:szCs w:val="20"/>
              </w:rPr>
              <w:t> </w:t>
            </w:r>
            <w:r w:rsidR="007235E9">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235E9"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4C42B7">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lastRenderedPageBreak/>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235E9" w:rsidP="009E0488">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E0488">
              <w:rPr>
                <w:rFonts w:ascii="Verdana" w:hAnsi="Verdana"/>
                <w:sz w:val="20"/>
                <w:szCs w:val="20"/>
              </w:rPr>
              <w:t>E</w:t>
            </w:r>
            <w:r w:rsidR="009E0488" w:rsidRPr="009E0488">
              <w:rPr>
                <w:rFonts w:ascii="Verdana" w:hAnsi="Verdana"/>
                <w:noProof/>
                <w:sz w:val="20"/>
                <w:szCs w:val="20"/>
              </w:rPr>
              <w:t>mergency intervention order</w:t>
            </w:r>
            <w:r w:rsidR="009E0488">
              <w:rPr>
                <w:rFonts w:ascii="Verdana" w:hAnsi="Verdana"/>
                <w:noProof/>
                <w:sz w:val="20"/>
                <w:szCs w:val="20"/>
              </w:rPr>
              <w:t>s</w:t>
            </w:r>
            <w:r w:rsidR="009E0488" w:rsidRPr="009E0488">
              <w:rPr>
                <w:rFonts w:ascii="Verdana" w:hAnsi="Verdana"/>
                <w:noProof/>
                <w:sz w:val="20"/>
                <w:szCs w:val="20"/>
              </w:rPr>
              <w:t xml:space="preserve"> do not require specific documentation; general order</w:t>
            </w:r>
            <w:r w:rsidR="009E0488">
              <w:rPr>
                <w:rFonts w:ascii="Verdana" w:hAnsi="Verdana"/>
                <w:noProof/>
                <w:sz w:val="20"/>
                <w:szCs w:val="20"/>
              </w:rPr>
              <w:t>s are</w:t>
            </w:r>
            <w:r w:rsidR="009E0488" w:rsidRPr="009E0488">
              <w:rPr>
                <w:rFonts w:ascii="Verdana" w:hAnsi="Verdana"/>
                <w:noProof/>
                <w:sz w:val="20"/>
                <w:szCs w:val="20"/>
              </w:rPr>
              <w:t xml:space="preserve"> brought under </w:t>
            </w:r>
            <w:r w:rsidR="009E0488">
              <w:rPr>
                <w:rFonts w:ascii="Verdana" w:hAnsi="Verdana"/>
                <w:noProof/>
                <w:sz w:val="20"/>
                <w:szCs w:val="20"/>
              </w:rPr>
              <w:t xml:space="preserve">Court of </w:t>
            </w:r>
            <w:r w:rsidR="009E0488" w:rsidRPr="009E0488">
              <w:rPr>
                <w:rFonts w:ascii="Verdana" w:hAnsi="Verdana"/>
                <w:noProof/>
                <w:sz w:val="20"/>
                <w:szCs w:val="20"/>
              </w:rPr>
              <w:t>Q</w:t>
            </w:r>
            <w:r w:rsidR="009E0488">
              <w:rPr>
                <w:rFonts w:ascii="Verdana" w:hAnsi="Verdana"/>
                <w:noProof/>
                <w:sz w:val="20"/>
                <w:szCs w:val="20"/>
              </w:rPr>
              <w:t xml:space="preserve">ueen's </w:t>
            </w:r>
            <w:r w:rsidR="009E0488" w:rsidRPr="009E0488">
              <w:rPr>
                <w:rFonts w:ascii="Verdana" w:hAnsi="Verdana"/>
                <w:noProof/>
                <w:sz w:val="20"/>
                <w:szCs w:val="20"/>
              </w:rPr>
              <w:t>B</w:t>
            </w:r>
            <w:r w:rsidR="009E0488">
              <w:rPr>
                <w:rFonts w:ascii="Verdana" w:hAnsi="Verdana"/>
                <w:noProof/>
                <w:sz w:val="20"/>
                <w:szCs w:val="20"/>
              </w:rPr>
              <w:t>ench</w:t>
            </w:r>
            <w:r w:rsidR="009E0488" w:rsidRPr="009E0488">
              <w:rPr>
                <w:rFonts w:ascii="Verdana" w:hAnsi="Verdana"/>
                <w:noProof/>
                <w:sz w:val="20"/>
                <w:szCs w:val="20"/>
              </w:rPr>
              <w:t xml:space="preserve"> rules. </w:t>
            </w:r>
            <w:r w:rsidR="007E5195">
              <w:rPr>
                <w:rFonts w:ascii="Verdana" w:hAnsi="Verdana"/>
                <w:noProof/>
                <w:sz w:val="20"/>
                <w:szCs w:val="20"/>
              </w:rPr>
              <w:t xml:space="preserve">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235E9"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r w:rsidR="007E5195"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235E9"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0"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0"/>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235E9"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235E9"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r w:rsidR="007E5195"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235E9"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235E9"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235E9"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r w:rsidR="007E5195"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roofErr w:type="gramStart"/>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Does</w:t>
            </w:r>
            <w:proofErr w:type="gramEnd"/>
            <w:r w:rsidRPr="007A37A9">
              <w:rPr>
                <w:rFonts w:ascii="Verdana" w:hAnsi="Verdana"/>
                <w:sz w:val="20"/>
                <w:szCs w:val="20"/>
                <w:lang w:val="en-GB"/>
              </w:rPr>
              <w:t xml:space="preserve">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235E9"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235E9"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235E9"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235E9"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7235E9"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7948C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948C2">
              <w:rPr>
                <w:rFonts w:ascii="Verdana" w:hAnsi="Verdana"/>
                <w:noProof/>
                <w:sz w:val="20"/>
                <w:szCs w:val="20"/>
              </w:rPr>
              <w:t>opportunity not a requirement if evading service</w:t>
            </w:r>
            <w:r>
              <w:rPr>
                <w:rFonts w:ascii="Verdana" w:hAnsi="Verdana"/>
                <w:noProof/>
                <w:sz w:val="20"/>
                <w:szCs w:val="20"/>
              </w:rPr>
              <w:t xml:space="preserve"> - </w:t>
            </w:r>
            <w:r w:rsidR="007235E9">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7235E9"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7235E9"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7235E9"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7948C2">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7948C2" w:rsidRPr="007948C2">
              <w:rPr>
                <w:rFonts w:ascii="Verdana" w:hAnsi="Verdana"/>
                <w:noProof/>
                <w:sz w:val="20"/>
                <w:szCs w:val="20"/>
              </w:rPr>
              <w:t xml:space="preserve">opportunity not a requirement </w:t>
            </w:r>
            <w:r w:rsidR="007235E9">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7235E9"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7235E9"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7235E9"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7235E9"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7235E9"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Marquedecommentair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Appelnotedebasdep"/>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7235E9"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7235E9" w:rsidP="00C44BDA">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4BDA">
              <w:rPr>
                <w:rFonts w:ascii="Verdana" w:hAnsi="Verdana"/>
                <w:sz w:val="20"/>
                <w:szCs w:val="20"/>
              </w:rPr>
              <w:t> </w:t>
            </w:r>
            <w:r w:rsidR="00C44BDA">
              <w:rPr>
                <w:rFonts w:ascii="Verdana" w:hAnsi="Verdana"/>
                <w:sz w:val="20"/>
                <w:szCs w:val="20"/>
              </w:rPr>
              <w:t> </w:t>
            </w:r>
            <w:r w:rsidR="00C44BDA">
              <w:rPr>
                <w:rFonts w:ascii="Verdana" w:hAnsi="Verdana"/>
                <w:sz w:val="20"/>
                <w:szCs w:val="20"/>
              </w:rPr>
              <w:t> </w:t>
            </w:r>
            <w:r w:rsidR="00C44BDA">
              <w:rPr>
                <w:rFonts w:ascii="Verdana" w:hAnsi="Verdana"/>
                <w:sz w:val="20"/>
                <w:szCs w:val="20"/>
              </w:rPr>
              <w:t> </w:t>
            </w:r>
            <w:r w:rsidR="00C44BDA">
              <w:rPr>
                <w:rFonts w:ascii="Verdana" w:hAnsi="Verdana"/>
                <w:sz w:val="20"/>
                <w:szCs w:val="20"/>
              </w:rPr>
              <w:t>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7235E9" w:rsidP="00C44BDA">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7235E9"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7235E9"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7235E9"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r w:rsidR="005C7376"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7235E9"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7235E9"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7235E9"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7235E9"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7948C2">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w:t>
            </w:r>
            <w:r w:rsidR="007948C2">
              <w:rPr>
                <w:rFonts w:ascii="Verdana" w:hAnsi="Verdana"/>
                <w:noProof/>
                <w:sz w:val="20"/>
                <w:szCs w:val="20"/>
              </w:rPr>
              <w:t>depends on circumstances</w:t>
            </w:r>
            <w:r w:rsidR="007235E9">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7235E9"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7235E9"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7235E9"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r w:rsidR="0092513E"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7235E9"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7235E9"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7235E9"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7235E9"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7235E9"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DD7819">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 xml:space="preserve">If the applicant qualifies for social assistance or if, based on the type of service requested, the applicant would qualify for social assistance: Legal Aid Regulations, s. 3. </w:t>
            </w:r>
            <w:r>
              <w:rPr>
                <w:rFonts w:ascii="Verdana" w:hAnsi="Verdana"/>
                <w:noProof/>
                <w:sz w:val="20"/>
                <w:szCs w:val="20"/>
              </w:rPr>
              <w:t xml:space="preserve"> </w:t>
            </w:r>
            <w:r w:rsidR="007235E9">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7235E9"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53638">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953638">
              <w:rPr>
                <w:rFonts w:ascii="Verdana" w:hAnsi="Verdana"/>
                <w:noProof/>
                <w:sz w:val="20"/>
                <w:szCs w:val="20"/>
              </w:rPr>
              <w:t>Liquid assets under $1,500 for an applicant with no dependents; liquid assets under $3,000 for an applicant with one dependent; liquid assets under $3,500 for an applicant with more than one dependent (Legal Aid Regulations, s. 5(1)(a))</w:t>
            </w:r>
            <w:r w:rsidR="00953638">
              <w:rPr>
                <w:rFonts w:ascii="Verdana" w:hAnsi="Verdana"/>
                <w:noProof/>
                <w:sz w:val="20"/>
                <w:szCs w:val="20"/>
              </w:rPr>
              <w:br/>
              <w:t>If the applicant or a member of the applicant's family has unencumbered equity in non-liquid assets (except for the home in which the applicant resides and assets necessary to earn a livelihood), the applicant may not be eligible for legal aid (Legal Aid Regulations, s. 5(1)(b))</w:t>
            </w:r>
            <w:r>
              <w:rPr>
                <w:rFonts w:ascii="Verdana" w:hAnsi="Verdana"/>
                <w:noProof/>
                <w:sz w:val="20"/>
                <w:szCs w:val="20"/>
              </w:rPr>
              <w:t xml:space="preserve"> </w:t>
            </w:r>
            <w:r w:rsidR="007235E9">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7235E9"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r w:rsidR="00CC087D">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DD7819">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Anyone under 18 years of age qualifies for free legal services</w:t>
            </w:r>
            <w:r>
              <w:rPr>
                <w:rFonts w:ascii="Verdana" w:hAnsi="Verdana"/>
                <w:noProof/>
                <w:sz w:val="20"/>
                <w:szCs w:val="20"/>
              </w:rPr>
              <w:t xml:space="preserve"> </w:t>
            </w:r>
            <w:r w:rsidR="007235E9">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7235E9"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7235E9"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7235E9"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7235E9"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7235E9"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7235E9"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7235E9"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7235E9"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7235E9"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r w:rsidR="00CC087D"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roofErr w:type="gramStart"/>
            <w:r w:rsidRPr="007A37A9">
              <w:rPr>
                <w:rFonts w:ascii="Verdana" w:hAnsi="Verdana" w:cs="Arial"/>
                <w:sz w:val="20"/>
                <w:szCs w:val="20"/>
                <w:lang w:val="en-GB" w:eastAsia="ko-KR"/>
              </w:rPr>
              <w:t>Does</w:t>
            </w:r>
            <w:proofErr w:type="gramEnd"/>
            <w:r w:rsidRPr="007A37A9">
              <w:rPr>
                <w:rFonts w:ascii="Verdana" w:hAnsi="Verdana" w:cs="Arial"/>
                <w:sz w:val="20"/>
                <w:szCs w:val="20"/>
                <w:lang w:val="en-GB" w:eastAsia="ko-KR"/>
              </w:rPr>
              <w:t xml:space="preserve"> your State / jurisdiction have a prescribed or preferred form for an </w:t>
            </w:r>
            <w:r w:rsidRPr="007A37A9">
              <w:rPr>
                <w:rFonts w:ascii="Verdana" w:hAnsi="Verdana" w:cs="Arial"/>
                <w:sz w:val="20"/>
                <w:szCs w:val="20"/>
                <w:lang w:val="en-GB" w:eastAsia="ko-KR"/>
              </w:rPr>
              <w:lastRenderedPageBreak/>
              <w:t xml:space="preserve">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7235E9"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r w:rsidR="00CC087D"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DD7819">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sidRPr="007A37A9">
              <w:rPr>
                <w:rFonts w:ascii="Verdana" w:hAnsi="Verdana" w:cs="Verdana"/>
                <w:sz w:val="20"/>
                <w:szCs w:val="20"/>
                <w:lang w:val="en-GB" w:eastAsia="ko-KR"/>
              </w:rPr>
              <w:lastRenderedPageBreak/>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sidRPr="00DD7819">
              <w:rPr>
                <w:rFonts w:ascii="Verdana" w:hAnsi="Verdana"/>
                <w:noProof/>
                <w:sz w:val="20"/>
                <w:szCs w:val="20"/>
              </w:rPr>
              <w:t>http://69.27.116.234/legal_help/apply.php</w:t>
            </w:r>
            <w:r>
              <w:rPr>
                <w:rFonts w:ascii="Verdana" w:hAnsi="Verdana"/>
                <w:noProof/>
                <w:sz w:val="20"/>
                <w:szCs w:val="20"/>
              </w:rPr>
              <w:t xml:space="preserve"> </w:t>
            </w:r>
            <w:r w:rsidR="007235E9">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7235E9"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7235E9"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r w:rsidR="00B27D4A"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8008D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8008DA">
              <w:rPr>
                <w:rFonts w:ascii="Verdana" w:hAnsi="Verdana"/>
                <w:noProof/>
                <w:sz w:val="20"/>
                <w:szCs w:val="20"/>
              </w:rPr>
              <w:t xml:space="preserve">Can apply for Legal Aid online at: </w:t>
            </w:r>
            <w:r w:rsidR="008008DA" w:rsidRPr="008008DA">
              <w:rPr>
                <w:rFonts w:ascii="Verdana" w:hAnsi="Verdana"/>
                <w:noProof/>
                <w:sz w:val="20"/>
                <w:szCs w:val="20"/>
              </w:rPr>
              <w:t>http://69.27.116.234/LAINdb/</w:t>
            </w:r>
            <w:r>
              <w:rPr>
                <w:rFonts w:ascii="Verdana" w:hAnsi="Verdana"/>
                <w:noProof/>
                <w:sz w:val="20"/>
                <w:szCs w:val="20"/>
              </w:rPr>
              <w:t xml:space="preserve"> </w:t>
            </w:r>
            <w:r w:rsidR="007235E9">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7235E9"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proofErr w:type="gramStart"/>
            <w:r>
              <w:rPr>
                <w:rFonts w:ascii="Verdana" w:hAnsi="Verdana" w:cs="Arial"/>
                <w:sz w:val="20"/>
                <w:szCs w:val="20"/>
                <w:lang w:val="en-GB"/>
              </w:rPr>
              <w:t xml:space="preserve">domestic  </w:t>
            </w:r>
            <w:r w:rsidRPr="007A37A9">
              <w:rPr>
                <w:rFonts w:ascii="Verdana" w:hAnsi="Verdana" w:cs="Arial"/>
                <w:sz w:val="20"/>
                <w:szCs w:val="20"/>
                <w:lang w:val="en-GB" w:eastAsia="ko-KR"/>
              </w:rPr>
              <w:t>protection</w:t>
            </w:r>
            <w:proofErr w:type="gramEnd"/>
            <w:r w:rsidRPr="007A37A9">
              <w:rPr>
                <w:rFonts w:ascii="Verdana" w:hAnsi="Verdana" w:cs="Arial"/>
                <w:sz w:val="20"/>
                <w:szCs w:val="20"/>
                <w:lang w:val="en-GB" w:eastAsia="ko-KR"/>
              </w:rPr>
              <w:t xml:space="preserve">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7235E9"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r w:rsidR="0042412B"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C44BD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w:t>
            </w:r>
            <w:proofErr w:type="gramStart"/>
            <w:r w:rsidRPr="007A37A9">
              <w:rPr>
                <w:rFonts w:ascii="Verdana" w:hAnsi="Verdana" w:cs="Arial"/>
                <w:sz w:val="20"/>
                <w:szCs w:val="20"/>
                <w:lang w:val="en-GB"/>
              </w:rPr>
              <w:t>authority(</w:t>
            </w:r>
            <w:proofErr w:type="gramEnd"/>
            <w:r w:rsidRPr="007A37A9">
              <w:rPr>
                <w:rFonts w:ascii="Verdana" w:hAnsi="Verdana" w:cs="Arial"/>
                <w:sz w:val="20"/>
                <w:szCs w:val="20"/>
                <w:lang w:val="en-GB"/>
              </w:rPr>
              <w:t xml:space="preserve">ies) an appeal may be made: </w:t>
            </w:r>
            <w:r>
              <w:rPr>
                <w:rFonts w:ascii="Verdana" w:hAnsi="Verdana" w:cs="Arial"/>
                <w:sz w:val="20"/>
                <w:szCs w:val="20"/>
                <w:lang w:val="en-GB"/>
              </w:rPr>
              <w:br/>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 xml:space="preserve">Appeal is to the </w:t>
            </w:r>
            <w:r w:rsidR="00C44BDA">
              <w:rPr>
                <w:rFonts w:ascii="Verdana" w:hAnsi="Verdana"/>
                <w:noProof/>
                <w:sz w:val="20"/>
                <w:szCs w:val="20"/>
              </w:rPr>
              <w:t xml:space="preserve">Saskatchewan </w:t>
            </w:r>
            <w:r w:rsidR="00DD7819">
              <w:rPr>
                <w:rFonts w:ascii="Verdana" w:hAnsi="Verdana"/>
                <w:noProof/>
                <w:sz w:val="20"/>
                <w:szCs w:val="20"/>
              </w:rPr>
              <w:t>Court of Appeal, then the Supreme Court</w:t>
            </w:r>
            <w:r w:rsidR="00C44BDA">
              <w:rPr>
                <w:rFonts w:ascii="Verdana" w:hAnsi="Verdana"/>
                <w:noProof/>
                <w:sz w:val="20"/>
                <w:szCs w:val="20"/>
              </w:rPr>
              <w:t xml:space="preserve"> of Canada</w:t>
            </w:r>
            <w:r w:rsidR="00DD7819">
              <w:rPr>
                <w:rFonts w:ascii="Verdana" w:hAnsi="Verdana"/>
                <w:noProof/>
                <w:sz w:val="20"/>
                <w:szCs w:val="20"/>
              </w:rPr>
              <w:t>. An appeal can only be made on a question of law.</w:t>
            </w:r>
            <w:r>
              <w:rPr>
                <w:rFonts w:ascii="Verdana" w:hAnsi="Verdana"/>
                <w:noProof/>
                <w:sz w:val="20"/>
                <w:szCs w:val="20"/>
              </w:rPr>
              <w:t xml:space="preserve"> </w:t>
            </w:r>
            <w:r w:rsidR="007235E9">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7235E9"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7235E9"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7235E9"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7235E9" w:rsidP="008008DA">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008DA">
              <w:rPr>
                <w:rFonts w:ascii="Verdana" w:hAnsi="Verdana"/>
                <w:noProof/>
                <w:sz w:val="20"/>
                <w:szCs w:val="20"/>
              </w:rPr>
              <w:t>Question of law</w:t>
            </w:r>
            <w:r w:rsidR="0042412B">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7235E9"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7235E9"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7235E9"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r w:rsidR="00265725"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7235E9"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7235E9"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7235E9"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DD7819">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w:t>
            </w:r>
            <w:proofErr w:type="gramStart"/>
            <w:r w:rsidRPr="007A37A9">
              <w:rPr>
                <w:rFonts w:ascii="Verdana" w:hAnsi="Verdana" w:cs="Arial"/>
                <w:sz w:val="20"/>
                <w:szCs w:val="20"/>
                <w:lang w:val="en-GB" w:eastAsia="ko-KR"/>
              </w:rPr>
              <w:t>specify :</w:t>
            </w:r>
            <w:proofErr w:type="gramEnd"/>
            <w:r>
              <w:rPr>
                <w:rFonts w:ascii="Verdana" w:hAnsi="Verdana" w:cs="Arial"/>
                <w:sz w:val="20"/>
                <w:szCs w:val="20"/>
                <w:lang w:val="en-GB" w:eastAsia="ko-KR"/>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Court of Appeal Rules, s. 15(2): a stay of an interlocutory order that has been appealed is at the discretion of the judge hearing the leave application.</w:t>
            </w:r>
            <w:r>
              <w:rPr>
                <w:rFonts w:ascii="Verdana" w:hAnsi="Verdana"/>
                <w:noProof/>
                <w:sz w:val="20"/>
                <w:szCs w:val="20"/>
              </w:rPr>
              <w:t xml:space="preserve"> </w:t>
            </w:r>
            <w:r w:rsidR="007235E9">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7235E9"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 enter text here - </w:t>
            </w:r>
            <w:r w:rsidR="007235E9">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7235E9"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DD7819">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Within 15 days after the date the order was made</w:t>
            </w:r>
            <w:r>
              <w:rPr>
                <w:rFonts w:ascii="Verdana" w:hAnsi="Verdana"/>
                <w:noProof/>
                <w:sz w:val="20"/>
                <w:szCs w:val="20"/>
              </w:rPr>
              <w:t xml:space="preserve"> </w:t>
            </w:r>
            <w:r w:rsidR="007235E9">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DD7819">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DD7819">
              <w:rPr>
                <w:rFonts w:ascii="Verdana" w:hAnsi="Verdana"/>
                <w:noProof/>
                <w:sz w:val="20"/>
                <w:szCs w:val="20"/>
              </w:rPr>
              <w:t xml:space="preserve">The date the order was made (for oral orders) or filed with the registrar (for written orders) </w:t>
            </w:r>
            <w:r>
              <w:rPr>
                <w:rFonts w:ascii="Verdana" w:hAnsi="Verdana"/>
                <w:noProof/>
                <w:sz w:val="20"/>
                <w:szCs w:val="20"/>
              </w:rPr>
              <w:t xml:space="preserve"> </w:t>
            </w:r>
            <w:r w:rsidR="007235E9">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7235E9"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7235E9"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rPr>
              <w:t xml:space="preserve"> </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7235E9"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7235E9"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96881" w:rsidRDefault="00265725" w:rsidP="00496881">
            <w:pPr>
              <w:tabs>
                <w:tab w:val="left" w:pos="567"/>
              </w:tabs>
              <w:spacing w:before="60" w:after="40"/>
              <w:jc w:val="both"/>
              <w:rPr>
                <w:rFonts w:ascii="Verdana" w:hAnsi="Verdana"/>
                <w:noProof/>
                <w:sz w:val="20"/>
                <w:szCs w:val="20"/>
              </w:rPr>
            </w:pPr>
            <w:r>
              <w:rPr>
                <w:rFonts w:ascii="Verdana" w:hAnsi="Verdana"/>
                <w:sz w:val="20"/>
                <w:szCs w:val="20"/>
                <w:lang w:val="en-GB" w:eastAsia="ko-KR"/>
              </w:rPr>
              <w:t xml:space="preserve">Comments: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496881">
              <w:rPr>
                <w:rFonts w:ascii="Verdana" w:hAnsi="Verdana"/>
                <w:noProof/>
                <w:sz w:val="20"/>
                <w:szCs w:val="20"/>
              </w:rPr>
              <w:t>Depends on the appeal, but the application for leave to appeal must be made within 15 days after the date of the order/judgment; and the notice of appeal must then be served within 10 days after the date on which leave is granted.</w:t>
            </w:r>
            <w:r w:rsidR="008008DA">
              <w:rPr>
                <w:rFonts w:ascii="Verdana" w:hAnsi="Verdana"/>
                <w:noProof/>
                <w:sz w:val="20"/>
                <w:szCs w:val="20"/>
              </w:rPr>
              <w:t xml:space="preserve"> </w:t>
            </w:r>
            <w:r w:rsidR="00496881">
              <w:rPr>
                <w:rFonts w:ascii="Verdana" w:hAnsi="Verdana"/>
                <w:noProof/>
                <w:sz w:val="20"/>
                <w:szCs w:val="20"/>
              </w:rPr>
              <w:t xml:space="preserve">The parties can agree on time limits for filing facta and appeal books, though if the parties are unrepresented they are not required to file a formal factum. </w:t>
            </w:r>
          </w:p>
          <w:p w:rsidR="00265725" w:rsidRDefault="00496881" w:rsidP="00913C84">
            <w:pPr>
              <w:tabs>
                <w:tab w:val="left" w:pos="567"/>
              </w:tabs>
              <w:spacing w:before="60" w:after="40"/>
              <w:jc w:val="both"/>
              <w:rPr>
                <w:rFonts w:ascii="Verdana" w:hAnsi="Verdana" w:cs="Arial"/>
                <w:sz w:val="20"/>
                <w:szCs w:val="20"/>
                <w:lang w:val="en-GB" w:eastAsia="ko-KR"/>
              </w:rPr>
            </w:pPr>
            <w:r>
              <w:rPr>
                <w:rFonts w:ascii="Verdana" w:hAnsi="Verdana"/>
                <w:noProof/>
                <w:sz w:val="20"/>
                <w:szCs w:val="20"/>
              </w:rPr>
              <w:t xml:space="preserve">The fastest possible appeal is through the expedited appeal procedures, which would require the appellant to file its factum within 30 days after the the notice of appeal was filed. The respondent then has 15 days to file its factum. This means there are least 45 days before the date of the hearing. </w:t>
            </w:r>
            <w:r w:rsidR="00265725">
              <w:rPr>
                <w:rFonts w:ascii="Verdana" w:hAnsi="Verdana"/>
                <w:noProof/>
                <w:sz w:val="20"/>
                <w:szCs w:val="20"/>
              </w:rPr>
              <w:t xml:space="preserve"> </w:t>
            </w:r>
            <w:r w:rsidR="00913C84">
              <w:rPr>
                <w:rFonts w:ascii="Verdana" w:hAnsi="Verdana"/>
                <w:noProof/>
                <w:sz w:val="20"/>
                <w:szCs w:val="20"/>
              </w:rPr>
              <w:t>It obviously depends on the substance of the appeal whether a judgment will be rendered orally or whether judgment will be reserved. There is no prescribed time limit on when reserved judgments must be rendered.</w:t>
            </w:r>
            <w:r w:rsidR="007235E9">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7948C2">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7948C2">
              <w:rPr>
                <w:rFonts w:ascii="Verdana" w:hAnsi="Verdana"/>
                <w:noProof/>
                <w:sz w:val="20"/>
                <w:szCs w:val="20"/>
              </w:rPr>
              <w:t>SEE attached doc.</w:t>
            </w:r>
            <w:bookmarkStart w:id="12" w:name="_GoBack"/>
            <w:bookmarkEnd w:id="12"/>
            <w:r w:rsidR="007235E9">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A047D7">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9078C">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A047D7">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A047D7">
              <w:rPr>
                <w:rFonts w:ascii="Verdana" w:hAnsi="Verdana"/>
                <w:sz w:val="20"/>
                <w:szCs w:val="20"/>
              </w:rPr>
              <w:t> </w:t>
            </w:r>
            <w:r w:rsidR="007235E9">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A047D7">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sidR="00324BBC">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9078C">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3142ED">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A047D7">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A047D7">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7235E9">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7235E9">
              <w:rPr>
                <w:rFonts w:ascii="Verdana" w:hAnsi="Verdana"/>
                <w:sz w:val="20"/>
                <w:szCs w:val="20"/>
              </w:rPr>
            </w:r>
            <w:r w:rsidR="007235E9">
              <w:rPr>
                <w:rFonts w:ascii="Verdana" w:hAnsi="Verdana"/>
                <w:sz w:val="20"/>
                <w:szCs w:val="20"/>
              </w:rPr>
              <w:fldChar w:fldCharType="separate"/>
            </w:r>
            <w:r>
              <w:rPr>
                <w:rFonts w:ascii="Verdana" w:hAnsi="Verdana"/>
                <w:noProof/>
                <w:sz w:val="20"/>
                <w:szCs w:val="20"/>
              </w:rPr>
              <w:t xml:space="preserve"> </w:t>
            </w:r>
            <w:r w:rsidR="007235E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88" w:rsidRDefault="009E0488">
      <w:r>
        <w:separator/>
      </w:r>
    </w:p>
  </w:endnote>
  <w:endnote w:type="continuationSeparator" w:id="0">
    <w:p w:rsidR="009E0488" w:rsidRDefault="009E04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085BC1">
    <w:pPr>
      <w:pStyle w:val="Pieddepage"/>
      <w:framePr w:wrap="around" w:vAnchor="text" w:hAnchor="margin" w:xAlign="right" w:y="1"/>
      <w:rPr>
        <w:rStyle w:val="Numrodepage"/>
      </w:rPr>
    </w:pPr>
  </w:p>
  <w:p w:rsidR="009E0488" w:rsidRDefault="009E0488"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9E0488" w:rsidRDefault="009E0488"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9E0488" w:rsidRDefault="009E0488" w:rsidP="00085BC1">
    <w:pPr>
      <w:tabs>
        <w:tab w:val="center" w:pos="5018"/>
      </w:tabs>
      <w:ind w:left="720" w:right="170"/>
      <w:rPr>
        <w:rFonts w:ascii="Helvetica-Light" w:hAnsi="Helvetica-Light"/>
        <w:spacing w:val="-1"/>
        <w:sz w:val="16"/>
        <w:lang w:val="fr-CA"/>
      </w:rPr>
    </w:pPr>
    <w:proofErr w:type="gramStart"/>
    <w:r>
      <w:rPr>
        <w:rFonts w:ascii="Helvetica-Light" w:hAnsi="Helvetica-Light"/>
        <w:spacing w:val="-1"/>
        <w:sz w:val="16"/>
        <w:lang w:val="fr-CA"/>
      </w:rPr>
      <w:t>telephone</w:t>
    </w:r>
    <w:proofErr w:type="gramEnd"/>
    <w:r>
      <w:rPr>
        <w:rFonts w:ascii="Helvetica-Light" w:hAnsi="Helvetica-Light"/>
        <w:spacing w:val="-1"/>
        <w:sz w:val="16"/>
        <w:lang w:val="fr-CA"/>
      </w:rPr>
      <w:t xml:space="preserv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9E0488" w:rsidRDefault="009E0488" w:rsidP="00085BC1">
    <w:pPr>
      <w:ind w:left="720"/>
      <w:rPr>
        <w:rFonts w:ascii="Verdana" w:hAnsi="Verdana"/>
        <w:sz w:val="16"/>
        <w:lang w:val="fr-CA"/>
      </w:rPr>
    </w:pPr>
    <w:proofErr w:type="gramStart"/>
    <w:r>
      <w:rPr>
        <w:rFonts w:ascii="Helvetica-Light" w:hAnsi="Helvetica-Light"/>
        <w:spacing w:val="-1"/>
        <w:sz w:val="16"/>
        <w:lang w:val="fr-CA"/>
      </w:rPr>
      <w:t>e-mail</w:t>
    </w:r>
    <w:proofErr w:type="gramEnd"/>
    <w:r>
      <w:rPr>
        <w:rFonts w:ascii="Helvetica-Light" w:hAnsi="Helvetica-Light"/>
        <w:spacing w:val="-1"/>
        <w:sz w:val="16"/>
        <w:lang w:val="fr-CA"/>
      </w:rPr>
      <w:t xml:space="preserve">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9E0488" w:rsidRPr="00C23989" w:rsidRDefault="009E0488" w:rsidP="00085BC1">
    <w:pPr>
      <w:pStyle w:val="Pieddepage"/>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085B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E0488" w:rsidRDefault="009E0488" w:rsidP="00085BC1">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085BC1">
    <w:pPr>
      <w:pStyle w:val="Pieddepage"/>
      <w:framePr w:wrap="around" w:vAnchor="text" w:hAnchor="margin" w:xAlign="right" w:y="1"/>
      <w:rPr>
        <w:rStyle w:val="Numrodepage"/>
      </w:rPr>
    </w:pPr>
  </w:p>
  <w:p w:rsidR="009E0488" w:rsidRDefault="009E0488" w:rsidP="00085BC1">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6E59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E0488" w:rsidRDefault="009E0488" w:rsidP="00EF08B6">
    <w:pPr>
      <w:pStyle w:val="Pieddepag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Pr="008F773C" w:rsidRDefault="009E0488" w:rsidP="008F773C">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88" w:rsidRDefault="009E0488">
      <w:r>
        <w:separator/>
      </w:r>
    </w:p>
  </w:footnote>
  <w:footnote w:type="continuationSeparator" w:id="0">
    <w:p w:rsidR="009E0488" w:rsidRDefault="009E0488">
      <w:r>
        <w:continuationSeparator/>
      </w:r>
    </w:p>
  </w:footnote>
  <w:footnote w:id="1">
    <w:p w:rsidR="009E0488" w:rsidRPr="00753741" w:rsidRDefault="009E0488" w:rsidP="00646A7D">
      <w:pPr>
        <w:pStyle w:val="Notedebasdepage"/>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9E0488" w:rsidRPr="00753741" w:rsidRDefault="009E0488" w:rsidP="00646A7D">
      <w:pPr>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9E0488" w:rsidRPr="00753741" w:rsidRDefault="009E0488" w:rsidP="00646A7D">
      <w:pPr>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w:t>
      </w:r>
      <w:proofErr w:type="gramStart"/>
      <w:r w:rsidRPr="00753741">
        <w:rPr>
          <w:rFonts w:ascii="Verdana" w:hAnsi="Verdana"/>
          <w:sz w:val="16"/>
          <w:szCs w:val="16"/>
        </w:rPr>
        <w:t>“Questionnaire on the Recognition and Enforcement of Foreign Civil Protection Orders,” Prel.</w:t>
      </w:r>
      <w:proofErr w:type="gramEnd"/>
      <w:r w:rsidRPr="00753741">
        <w:rPr>
          <w:rFonts w:ascii="Verdana" w:hAnsi="Verdana"/>
          <w:sz w:val="16"/>
          <w:szCs w:val="16"/>
        </w:rPr>
        <w:t xml:space="preserve"> </w:t>
      </w:r>
      <w:proofErr w:type="gramStart"/>
      <w:r w:rsidRPr="00753741">
        <w:rPr>
          <w:rFonts w:ascii="Verdana" w:hAnsi="Verdana"/>
          <w:sz w:val="16"/>
          <w:szCs w:val="16"/>
        </w:rPr>
        <w:t>Doc.</w:t>
      </w:r>
      <w:proofErr w:type="gramEnd"/>
      <w:r w:rsidRPr="00753741">
        <w:rPr>
          <w:rFonts w:ascii="Verdana" w:hAnsi="Verdana"/>
          <w:sz w:val="16"/>
          <w:szCs w:val="16"/>
        </w:rPr>
        <w:t xml:space="preserve">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9E0488" w:rsidRPr="00753741" w:rsidRDefault="009E0488">
      <w:pPr>
        <w:pStyle w:val="Notedebasdepage"/>
        <w:rPr>
          <w:rFonts w:ascii="Verdana" w:hAnsi="Verdana"/>
          <w:sz w:val="16"/>
          <w:szCs w:val="16"/>
          <w:lang w:val="en-GB" w:eastAsia="ko-KR"/>
        </w:rPr>
      </w:pPr>
      <w:r w:rsidRPr="00753741">
        <w:rPr>
          <w:rStyle w:val="Appelnotedebasdep"/>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9E0488" w:rsidRPr="00EA74C4" w:rsidRDefault="009E0488" w:rsidP="00EA74C4">
      <w:pPr>
        <w:pStyle w:val="Notedebasdepage"/>
        <w:jc w:val="both"/>
        <w:rPr>
          <w:rFonts w:ascii="Verdana" w:hAnsi="Verdana"/>
          <w:sz w:val="16"/>
          <w:szCs w:val="16"/>
        </w:rPr>
      </w:pPr>
      <w:r w:rsidRPr="00EA74C4">
        <w:rPr>
          <w:rStyle w:val="Appelnotedebasdep"/>
          <w:rFonts w:ascii="Verdana" w:hAnsi="Verdana"/>
          <w:sz w:val="16"/>
          <w:szCs w:val="16"/>
        </w:rPr>
        <w:footnoteRef/>
      </w:r>
      <w:r w:rsidRPr="00EA74C4">
        <w:rPr>
          <w:rFonts w:ascii="Verdana" w:hAnsi="Verdana"/>
          <w:sz w:val="16"/>
          <w:szCs w:val="16"/>
        </w:rPr>
        <w:t xml:space="preserve"> </w:t>
      </w:r>
      <w:proofErr w:type="gramStart"/>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roofErr w:type="gramEnd"/>
      <w:r w:rsidRPr="00722704">
        <w:rPr>
          <w:rFonts w:ascii="Verdana" w:hAnsi="Verdana"/>
          <w:sz w:val="16"/>
          <w:szCs w:val="16"/>
        </w:rPr>
        <w:t xml:space="preserve"> </w:t>
      </w:r>
    </w:p>
  </w:footnote>
  <w:footnote w:id="6">
    <w:p w:rsidR="009E0488" w:rsidRPr="00EA74C4" w:rsidRDefault="009E0488" w:rsidP="00EA74C4">
      <w:pPr>
        <w:pStyle w:val="Notedebasdepage"/>
        <w:jc w:val="both"/>
        <w:rPr>
          <w:rFonts w:ascii="Verdana" w:hAnsi="Verdana"/>
          <w:sz w:val="16"/>
          <w:szCs w:val="16"/>
        </w:rPr>
      </w:pPr>
      <w:r w:rsidRPr="00EA74C4">
        <w:rPr>
          <w:rStyle w:val="Appelnotedebasdep"/>
          <w:rFonts w:ascii="Verdana" w:hAnsi="Verdana"/>
          <w:sz w:val="16"/>
          <w:szCs w:val="16"/>
        </w:rPr>
        <w:footnoteRef/>
      </w:r>
      <w:r w:rsidRPr="00EA74C4">
        <w:rPr>
          <w:rFonts w:ascii="Verdana" w:hAnsi="Verdana"/>
          <w:sz w:val="16"/>
          <w:szCs w:val="16"/>
        </w:rPr>
        <w:t xml:space="preserve"> </w:t>
      </w:r>
      <w:proofErr w:type="gramStart"/>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w:t>
      </w:r>
      <w:proofErr w:type="gramEnd"/>
      <w:r>
        <w:rPr>
          <w:rFonts w:ascii="Verdana" w:hAnsi="Verdana"/>
          <w:sz w:val="16"/>
          <w:szCs w:val="16"/>
        </w:rPr>
        <w:t xml:space="preserve">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085BC1">
    <w:pPr>
      <w:pStyle w:val="En-tte"/>
      <w:framePr w:wrap="around" w:vAnchor="text" w:hAnchor="margin" w:xAlign="right" w:y="1"/>
      <w:rPr>
        <w:rStyle w:val="Numrodepage"/>
      </w:rPr>
    </w:pPr>
    <w:r w:rsidRPr="007235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umrodepage"/>
      </w:rPr>
      <w:fldChar w:fldCharType="begin"/>
    </w:r>
    <w:r>
      <w:rPr>
        <w:rStyle w:val="Numrodepage"/>
      </w:rPr>
      <w:instrText xml:space="preserve">PAGE  </w:instrText>
    </w:r>
    <w:r>
      <w:rPr>
        <w:rStyle w:val="Numrodepage"/>
      </w:rPr>
      <w:fldChar w:fldCharType="end"/>
    </w:r>
  </w:p>
  <w:p w:rsidR="009E0488" w:rsidRDefault="009E0488" w:rsidP="00085BC1">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Pr="00C128D5" w:rsidRDefault="009E0488" w:rsidP="00085BC1">
    <w:pPr>
      <w:pStyle w:val="En-tte"/>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pPr>
      <w:pStyle w:val="En-tte"/>
    </w:pPr>
    <w:r w:rsidRPr="007235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BD706A">
    <w:pPr>
      <w:pStyle w:val="En-tte"/>
      <w:framePr w:wrap="around" w:vAnchor="text" w:hAnchor="margin" w:xAlign="right" w:y="1"/>
      <w:rPr>
        <w:rStyle w:val="Numrodepage"/>
      </w:rPr>
    </w:pPr>
    <w:r w:rsidRPr="007235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umrodepage"/>
      </w:rPr>
      <w:fldChar w:fldCharType="begin"/>
    </w:r>
    <w:r>
      <w:rPr>
        <w:rStyle w:val="Numrodepage"/>
      </w:rPr>
      <w:instrText xml:space="preserve">PAGE  </w:instrText>
    </w:r>
    <w:r>
      <w:rPr>
        <w:rStyle w:val="Numrodepage"/>
      </w:rPr>
      <w:fldChar w:fldCharType="end"/>
    </w:r>
  </w:p>
  <w:p w:rsidR="009E0488" w:rsidRDefault="009E0488" w:rsidP="007D6455">
    <w:pPr>
      <w:pStyle w:val="En-tt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Pr="008F773C" w:rsidRDefault="009E0488" w:rsidP="008F773C">
    <w:pPr>
      <w:pStyle w:val="En-tte"/>
      <w:tabs>
        <w:tab w:val="clear" w:pos="8640"/>
        <w:tab w:val="right" w:pos="9000"/>
      </w:tabs>
      <w:ind w:right="71"/>
      <w:jc w:val="right"/>
      <w:rPr>
        <w:rFonts w:ascii="Verdana" w:hAnsi="Verdana"/>
        <w:sz w:val="20"/>
        <w:szCs w:val="20"/>
      </w:rPr>
    </w:pPr>
    <w:r w:rsidRPr="008F773C">
      <w:rPr>
        <w:rStyle w:val="Numrodepage"/>
        <w:rFonts w:ascii="Verdana" w:hAnsi="Verdana"/>
        <w:sz w:val="20"/>
        <w:szCs w:val="20"/>
      </w:rPr>
      <w:fldChar w:fldCharType="begin"/>
    </w:r>
    <w:r w:rsidRPr="008F773C">
      <w:rPr>
        <w:rStyle w:val="Numrodepage"/>
        <w:rFonts w:ascii="Verdana" w:hAnsi="Verdana"/>
        <w:sz w:val="20"/>
        <w:szCs w:val="20"/>
      </w:rPr>
      <w:instrText xml:space="preserve"> PAGE </w:instrText>
    </w:r>
    <w:r w:rsidRPr="008F773C">
      <w:rPr>
        <w:rStyle w:val="Numrodepage"/>
        <w:rFonts w:ascii="Verdana" w:hAnsi="Verdana"/>
        <w:sz w:val="20"/>
        <w:szCs w:val="20"/>
      </w:rPr>
      <w:fldChar w:fldCharType="separate"/>
    </w:r>
    <w:r w:rsidR="006F1E1F">
      <w:rPr>
        <w:rStyle w:val="Numrodepage"/>
        <w:rFonts w:ascii="Verdana" w:hAnsi="Verdana"/>
        <w:noProof/>
        <w:sz w:val="20"/>
        <w:szCs w:val="20"/>
      </w:rPr>
      <w:t>30</w:t>
    </w:r>
    <w:r w:rsidRPr="008F773C">
      <w:rPr>
        <w:rStyle w:val="Numrodepage"/>
        <w:rFonts w:ascii="Verdana" w:hAnsi="Verdana"/>
        <w:sz w:val="20"/>
        <w:szCs w:val="20"/>
      </w:rPr>
      <w:fldChar w:fldCharType="end"/>
    </w:r>
    <w:r w:rsidRPr="007235E9">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pPr>
      <w:pStyle w:val="En-tte"/>
    </w:pPr>
    <w:r w:rsidRPr="007235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88" w:rsidRDefault="009E0488" w:rsidP="008F773C">
    <w:pPr>
      <w:pStyle w:val="En-tte"/>
      <w:tabs>
        <w:tab w:val="clear" w:pos="8640"/>
        <w:tab w:val="right" w:pos="9000"/>
      </w:tabs>
      <w:ind w:right="71"/>
      <w:jc w:val="right"/>
      <w:rPr>
        <w:rStyle w:val="Numrodepage"/>
        <w:rFonts w:ascii="Verdana" w:hAnsi="Verdana"/>
        <w:sz w:val="20"/>
        <w:szCs w:val="20"/>
      </w:rPr>
    </w:pPr>
    <w:r w:rsidRPr="008F773C">
      <w:rPr>
        <w:rStyle w:val="Numrodepage"/>
        <w:rFonts w:ascii="Verdana" w:hAnsi="Verdana"/>
        <w:sz w:val="20"/>
        <w:szCs w:val="20"/>
      </w:rPr>
      <w:fldChar w:fldCharType="begin"/>
    </w:r>
    <w:r w:rsidRPr="008F773C">
      <w:rPr>
        <w:rStyle w:val="Numrodepage"/>
        <w:rFonts w:ascii="Verdana" w:hAnsi="Verdana"/>
        <w:sz w:val="20"/>
        <w:szCs w:val="20"/>
      </w:rPr>
      <w:instrText xml:space="preserve"> PAGE </w:instrText>
    </w:r>
    <w:r w:rsidRPr="008F773C">
      <w:rPr>
        <w:rStyle w:val="Numrodepage"/>
        <w:rFonts w:ascii="Verdana" w:hAnsi="Verdana"/>
        <w:sz w:val="20"/>
        <w:szCs w:val="20"/>
      </w:rPr>
      <w:fldChar w:fldCharType="separate"/>
    </w:r>
    <w:r>
      <w:rPr>
        <w:rStyle w:val="Numrodepage"/>
        <w:rFonts w:ascii="Verdana" w:hAnsi="Verdana"/>
        <w:noProof/>
        <w:sz w:val="20"/>
        <w:szCs w:val="20"/>
      </w:rPr>
      <w:t>i</w:t>
    </w:r>
    <w:r w:rsidRPr="008F773C">
      <w:rPr>
        <w:rStyle w:val="Numrodepage"/>
        <w:rFonts w:ascii="Verdana" w:hAnsi="Verdana"/>
        <w:sz w:val="20"/>
        <w:szCs w:val="20"/>
      </w:rPr>
      <w:fldChar w:fldCharType="end"/>
    </w:r>
  </w:p>
  <w:p w:rsidR="009E0488" w:rsidRPr="008F773C" w:rsidRDefault="009E0488" w:rsidP="008F773C">
    <w:pPr>
      <w:pStyle w:val="En-tte"/>
      <w:tabs>
        <w:tab w:val="clear" w:pos="8640"/>
        <w:tab w:val="right" w:pos="9000"/>
      </w:tabs>
      <w:ind w:right="71"/>
      <w:jc w:val="right"/>
      <w:rPr>
        <w:rFonts w:ascii="Verdana" w:hAnsi="Verdana"/>
        <w:sz w:val="20"/>
        <w:szCs w:val="20"/>
      </w:rPr>
    </w:pPr>
    <w:r w:rsidRPr="007235E9">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stylePaneFormatFilter w:val="3F01"/>
  <w:documentProtection w:edit="forms" w:enforcement="1"/>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CED"/>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481"/>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165"/>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67BE"/>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80D"/>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3EB"/>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2ED"/>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BBC"/>
    <w:rsid w:val="00324DCE"/>
    <w:rsid w:val="00324F2F"/>
    <w:rsid w:val="003275F1"/>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AA"/>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20A"/>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1E2E"/>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078C"/>
    <w:rsid w:val="004917B3"/>
    <w:rsid w:val="004919BD"/>
    <w:rsid w:val="004919F2"/>
    <w:rsid w:val="00491A85"/>
    <w:rsid w:val="00491BBA"/>
    <w:rsid w:val="0049235A"/>
    <w:rsid w:val="00492B69"/>
    <w:rsid w:val="00493182"/>
    <w:rsid w:val="004936A4"/>
    <w:rsid w:val="00494C65"/>
    <w:rsid w:val="00494FBD"/>
    <w:rsid w:val="00495974"/>
    <w:rsid w:val="00495EAD"/>
    <w:rsid w:val="00496881"/>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2B7"/>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D7FB5"/>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35F5"/>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23D"/>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0CD"/>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1E1F"/>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5E9"/>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8C2"/>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8DA"/>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6E7E"/>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29F4"/>
    <w:rsid w:val="0090347C"/>
    <w:rsid w:val="00903BE1"/>
    <w:rsid w:val="00903D4B"/>
    <w:rsid w:val="0091029D"/>
    <w:rsid w:val="009104DA"/>
    <w:rsid w:val="0091098C"/>
    <w:rsid w:val="00910A5C"/>
    <w:rsid w:val="00911872"/>
    <w:rsid w:val="00913A46"/>
    <w:rsid w:val="00913C7B"/>
    <w:rsid w:val="00913C84"/>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638"/>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0488"/>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47D7"/>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4ADF"/>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D6A0D"/>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2FB5"/>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249"/>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A0E"/>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0878"/>
    <w:rsid w:val="00C21DFB"/>
    <w:rsid w:val="00C21E85"/>
    <w:rsid w:val="00C22549"/>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4DF"/>
    <w:rsid w:val="00C42F58"/>
    <w:rsid w:val="00C44998"/>
    <w:rsid w:val="00C44BDA"/>
    <w:rsid w:val="00C44D5A"/>
    <w:rsid w:val="00C45215"/>
    <w:rsid w:val="00C45399"/>
    <w:rsid w:val="00C45469"/>
    <w:rsid w:val="00C455FA"/>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57175"/>
    <w:rsid w:val="00C603D9"/>
    <w:rsid w:val="00C61ABB"/>
    <w:rsid w:val="00C62579"/>
    <w:rsid w:val="00C62E1A"/>
    <w:rsid w:val="00C63574"/>
    <w:rsid w:val="00C63DC9"/>
    <w:rsid w:val="00C659D3"/>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9FB"/>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276"/>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3A1"/>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D7819"/>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1708"/>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1E1"/>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02AE"/>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2A8F"/>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Titre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6659E"/>
    <w:pPr>
      <w:keepNext/>
      <w:ind w:left="75"/>
      <w:outlineLvl w:val="1"/>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66EB"/>
    <w:pPr>
      <w:tabs>
        <w:tab w:val="center" w:pos="4320"/>
        <w:tab w:val="right" w:pos="8640"/>
      </w:tabs>
    </w:pPr>
  </w:style>
  <w:style w:type="paragraph" w:styleId="Pieddepage">
    <w:name w:val="footer"/>
    <w:basedOn w:val="Normal"/>
    <w:rsid w:val="002266EB"/>
    <w:pPr>
      <w:tabs>
        <w:tab w:val="center" w:pos="4320"/>
        <w:tab w:val="right" w:pos="8640"/>
      </w:tabs>
    </w:pPr>
  </w:style>
  <w:style w:type="paragraph" w:styleId="Notedebasdepage">
    <w:name w:val="footnote text"/>
    <w:basedOn w:val="Normal"/>
    <w:link w:val="NotedebasdepageCar"/>
    <w:semiHidden/>
    <w:rsid w:val="002266EB"/>
    <w:rPr>
      <w:sz w:val="20"/>
      <w:szCs w:val="20"/>
    </w:rPr>
  </w:style>
  <w:style w:type="character" w:styleId="Appelnotedebasdep">
    <w:name w:val="footnote reference"/>
    <w:semiHidden/>
    <w:rsid w:val="002266EB"/>
    <w:rPr>
      <w:vertAlign w:val="superscript"/>
    </w:rPr>
  </w:style>
  <w:style w:type="character" w:styleId="Lienhypertexte">
    <w:name w:val="Hyperlink"/>
    <w:rsid w:val="005D0411"/>
    <w:rPr>
      <w:strike w:val="0"/>
      <w:dstrike w:val="0"/>
      <w:color w:val="01849B"/>
      <w:u w:val="none"/>
      <w:effect w:val="none"/>
    </w:rPr>
  </w:style>
  <w:style w:type="paragraph" w:styleId="Textedebulles">
    <w:name w:val="Balloon Text"/>
    <w:basedOn w:val="Normal"/>
    <w:semiHidden/>
    <w:rsid w:val="00EC0B22"/>
    <w:rPr>
      <w:rFonts w:ascii="Tahoma" w:hAnsi="Tahoma" w:cs="Tahoma"/>
      <w:sz w:val="16"/>
      <w:szCs w:val="16"/>
    </w:rPr>
  </w:style>
  <w:style w:type="table" w:styleId="Grilledutableau">
    <w:name w:val="Table Grid"/>
    <w:basedOn w:val="Tableau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umrodepage">
    <w:name w:val="page number"/>
    <w:basedOn w:val="Policepardfaut"/>
    <w:rsid w:val="007316D2"/>
  </w:style>
  <w:style w:type="character" w:styleId="Marquedecommentaire">
    <w:name w:val="annotation reference"/>
    <w:semiHidden/>
    <w:rsid w:val="00E80590"/>
    <w:rPr>
      <w:sz w:val="16"/>
      <w:szCs w:val="16"/>
    </w:rPr>
  </w:style>
  <w:style w:type="paragraph" w:styleId="Commentaire">
    <w:name w:val="annotation text"/>
    <w:basedOn w:val="Normal"/>
    <w:semiHidden/>
    <w:rsid w:val="00E80590"/>
    <w:rPr>
      <w:sz w:val="20"/>
      <w:szCs w:val="20"/>
    </w:rPr>
  </w:style>
  <w:style w:type="paragraph" w:styleId="Objetducommentaire">
    <w:name w:val="annotation subject"/>
    <w:basedOn w:val="Commentaire"/>
    <w:next w:val="Commentaire"/>
    <w:semiHidden/>
    <w:rsid w:val="00E80590"/>
    <w:rPr>
      <w:b/>
      <w:bCs/>
    </w:rPr>
  </w:style>
  <w:style w:type="paragraph" w:styleId="Corpsdetex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sdetex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Accentuation">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M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M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NotedebasdepageCar">
    <w:name w:val="Note de bas de page Car"/>
    <w:link w:val="Notedebasdepage"/>
    <w:rsid w:val="009D4FF4"/>
    <w:rPr>
      <w:rFonts w:eastAsia="Batang"/>
      <w:lang w:val="en-US" w:eastAsia="en-US" w:bidi="ar-SA"/>
    </w:rPr>
  </w:style>
  <w:style w:type="paragraph" w:styleId="TM3">
    <w:name w:val="toc 3"/>
    <w:basedOn w:val="Normal"/>
    <w:next w:val="Normal"/>
    <w:autoRedefine/>
    <w:semiHidden/>
    <w:rsid w:val="00B122AA"/>
    <w:pPr>
      <w:tabs>
        <w:tab w:val="right" w:leader="dot" w:pos="9072"/>
      </w:tabs>
      <w:ind w:left="480"/>
    </w:pPr>
  </w:style>
  <w:style w:type="character" w:customStyle="1" w:styleId="En-tteCar">
    <w:name w:val="En-tête Car"/>
    <w:link w:val="En-tte"/>
    <w:locked/>
    <w:rsid w:val="0018795C"/>
    <w:rPr>
      <w:rFonts w:eastAsia="Batang"/>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5C90-F491-4172-9A4F-AE9E2664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9675</Words>
  <Characters>53213</Characters>
  <Application>Microsoft Office Word</Application>
  <DocSecurity>0</DocSecurity>
  <Lines>443</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2014-10-07T21:03:00Z</dcterms:created>
  <dcterms:modified xsi:type="dcterms:W3CDTF">2014-10-07T21:33:00Z</dcterms:modified>
</cp:coreProperties>
</file>